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44C9" w14:textId="77777777" w:rsidR="005F4FFD" w:rsidRDefault="0057098D" w:rsidP="00F30EE1">
      <w:pPr>
        <w:spacing w:line="240" w:lineRule="auto"/>
        <w:contextualSpacing/>
        <w:jc w:val="center"/>
        <w:rPr>
          <w:rFonts w:ascii="Century Gothic" w:hAnsi="Century Gothic"/>
          <w:sz w:val="44"/>
          <w:szCs w:val="44"/>
          <w:u w:val="single"/>
        </w:rPr>
      </w:pPr>
      <w:r>
        <w:rPr>
          <w:rFonts w:ascii="Century Gothic" w:hAnsi="Century Gothic"/>
          <w:noProof/>
          <w:sz w:val="44"/>
          <w:szCs w:val="44"/>
          <w:lang w:eastAsia="en-GB"/>
        </w:rPr>
        <w:drawing>
          <wp:anchor distT="0" distB="0" distL="114300" distR="114300" simplePos="0" relativeHeight="251659264" behindDoc="0" locked="0" layoutInCell="1" allowOverlap="1" wp14:anchorId="2E8D19EB" wp14:editId="762810B4">
            <wp:simplePos x="0" y="0"/>
            <wp:positionH relativeFrom="column">
              <wp:posOffset>-69850</wp:posOffset>
            </wp:positionH>
            <wp:positionV relativeFrom="paragraph">
              <wp:posOffset>-210820</wp:posOffset>
            </wp:positionV>
            <wp:extent cx="2348230" cy="506095"/>
            <wp:effectExtent l="0" t="0" r="0" b="8255"/>
            <wp:wrapNone/>
            <wp:docPr id="3" name="Picture 3" descr="C:\Users\lp2x\AppData\Local\Temp\Temp2_St Peters Trust.zip\St Peters Trust\for screen\St Peters Trus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2x\AppData\Local\Temp\Temp2_St Peters Trust.zip\St Peters Trust\for screen\St Peters Trust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98D">
        <w:rPr>
          <w:rFonts w:ascii="Century Gothic" w:hAnsi="Century Gothic"/>
          <w:noProof/>
          <w:sz w:val="44"/>
          <w:szCs w:val="44"/>
          <w:lang w:eastAsia="en-GB"/>
        </w:rPr>
        <w:drawing>
          <wp:anchor distT="0" distB="0" distL="114300" distR="114300" simplePos="0" relativeHeight="251658240" behindDoc="0" locked="0" layoutInCell="1" allowOverlap="1" wp14:anchorId="7A15BC67" wp14:editId="2EE9B4BA">
            <wp:simplePos x="0" y="0"/>
            <wp:positionH relativeFrom="column">
              <wp:posOffset>3938319</wp:posOffset>
            </wp:positionH>
            <wp:positionV relativeFrom="paragraph">
              <wp:posOffset>-238760</wp:posOffset>
            </wp:positionV>
            <wp:extent cx="1772285" cy="544195"/>
            <wp:effectExtent l="0" t="0" r="0" b="8255"/>
            <wp:wrapNone/>
            <wp:docPr id="1" name="Picture 1" descr="C:\Users\lp2x\AppData\Local\Temp\Temp2_Royal Free Charity.zip\Royal Free Charity\for screen\RF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2x\AppData\Local\Temp\Temp2_Royal Free Charity.zip\Royal Free Charity\for screen\RFC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28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EBF97" w14:textId="77777777" w:rsidR="005F4FFD" w:rsidRDefault="005F4FFD" w:rsidP="00F30EE1">
      <w:pPr>
        <w:spacing w:line="240" w:lineRule="auto"/>
        <w:contextualSpacing/>
        <w:rPr>
          <w:rFonts w:ascii="Century Gothic" w:hAnsi="Century Gothic"/>
          <w:sz w:val="44"/>
          <w:szCs w:val="44"/>
          <w:u w:val="single"/>
        </w:rPr>
      </w:pPr>
    </w:p>
    <w:p w14:paraId="51F8E543" w14:textId="77777777" w:rsidR="00917CE1" w:rsidRPr="00917CE1" w:rsidRDefault="00917CE1" w:rsidP="00917CE1">
      <w:pPr>
        <w:spacing w:after="0" w:line="240" w:lineRule="auto"/>
        <w:ind w:left="709" w:hanging="709"/>
        <w:jc w:val="center"/>
        <w:rPr>
          <w:rFonts w:ascii="Times New Roman Bold" w:eastAsia="ヒラギノ角ゴ Pro W3" w:hAnsi="Times New Roman Bold" w:cs="Times New Roman"/>
          <w:color w:val="000000"/>
          <w:sz w:val="24"/>
          <w:szCs w:val="24"/>
          <w:lang w:eastAsia="en-US"/>
        </w:rPr>
      </w:pPr>
      <w:r w:rsidRPr="00917CE1">
        <w:rPr>
          <w:rFonts w:ascii="Times New Roman Bold" w:eastAsia="ヒラギノ角ゴ Pro W3" w:hAnsi="Times New Roman Bold" w:cs="Times New Roman"/>
          <w:color w:val="000000"/>
          <w:sz w:val="24"/>
          <w:szCs w:val="24"/>
          <w:lang w:eastAsia="en-US"/>
        </w:rPr>
        <w:t>APPLICATION FOR RESEARCH GRANTS</w:t>
      </w:r>
    </w:p>
    <w:p w14:paraId="54801A46" w14:textId="77777777" w:rsidR="00917CE1" w:rsidRPr="00917CE1" w:rsidRDefault="00917CE1" w:rsidP="00917CE1">
      <w:pPr>
        <w:spacing w:after="0" w:line="240" w:lineRule="auto"/>
        <w:ind w:left="709" w:hanging="709"/>
        <w:jc w:val="center"/>
        <w:rPr>
          <w:rFonts w:ascii="Times New Roman Bold" w:eastAsia="ヒラギノ角ゴ Pro W3" w:hAnsi="Times New Roman Bold" w:cs="Times New Roman"/>
          <w:color w:val="000000"/>
          <w:sz w:val="24"/>
          <w:szCs w:val="24"/>
          <w:lang w:eastAsia="en-US"/>
        </w:rPr>
      </w:pPr>
      <w:r w:rsidRPr="00917CE1">
        <w:rPr>
          <w:rFonts w:ascii="Times New Roman Bold" w:eastAsia="ヒラギノ角ゴ Pro W3" w:hAnsi="Times New Roman Bold" w:cs="Times New Roman"/>
          <w:color w:val="000000"/>
          <w:sz w:val="24"/>
          <w:szCs w:val="24"/>
          <w:lang w:eastAsia="en-US"/>
        </w:rPr>
        <w:t>NOTES FOR GUIDANCE</w:t>
      </w:r>
    </w:p>
    <w:p w14:paraId="517CCE96" w14:textId="77777777" w:rsidR="00917CE1" w:rsidRPr="00917CE1" w:rsidRDefault="00917CE1" w:rsidP="00917CE1">
      <w:pPr>
        <w:tabs>
          <w:tab w:val="left" w:pos="5730"/>
        </w:tabs>
        <w:spacing w:after="0" w:line="240" w:lineRule="auto"/>
        <w:ind w:left="709" w:hanging="709"/>
        <w:rPr>
          <w:rFonts w:ascii="Times New Roman" w:eastAsia="ヒラギノ角ゴ Pro W3" w:hAnsi="Times New Roman" w:cs="Times New Roman"/>
          <w:color w:val="000000"/>
          <w:sz w:val="24"/>
          <w:szCs w:val="24"/>
          <w:lang w:eastAsia="en-US"/>
        </w:rPr>
      </w:pPr>
      <w:r w:rsidRPr="00917CE1">
        <w:rPr>
          <w:rFonts w:ascii="Times New Roman" w:eastAsia="ヒラギノ角ゴ Pro W3" w:hAnsi="Times New Roman" w:cs="Times New Roman"/>
          <w:color w:val="000000"/>
          <w:sz w:val="24"/>
          <w:szCs w:val="24"/>
          <w:lang w:eastAsia="en-US"/>
        </w:rPr>
        <w:tab/>
      </w:r>
      <w:r w:rsidRPr="00917CE1">
        <w:rPr>
          <w:rFonts w:ascii="Times New Roman" w:eastAsia="ヒラギノ角ゴ Pro W3" w:hAnsi="Times New Roman" w:cs="Times New Roman"/>
          <w:color w:val="000000"/>
          <w:sz w:val="24"/>
          <w:szCs w:val="24"/>
          <w:lang w:eastAsia="en-US"/>
        </w:rPr>
        <w:tab/>
      </w:r>
    </w:p>
    <w:p w14:paraId="3C0E448F" w14:textId="77777777" w:rsidR="00917CE1" w:rsidRPr="00917CE1" w:rsidRDefault="00917CE1" w:rsidP="00917CE1">
      <w:pPr>
        <w:keepNext/>
        <w:spacing w:after="0" w:line="240" w:lineRule="auto"/>
        <w:ind w:left="709" w:hanging="709"/>
        <w:outlineLvl w:val="2"/>
        <w:rPr>
          <w:rFonts w:ascii="Times New Roman Bold" w:eastAsia="ヒラギノ角ゴ Pro W3" w:hAnsi="Times New Roman Bold" w:cs="Times New Roman"/>
          <w:color w:val="000000"/>
          <w:sz w:val="24"/>
          <w:szCs w:val="20"/>
          <w:lang w:eastAsia="en-GB"/>
        </w:rPr>
      </w:pPr>
      <w:r w:rsidRPr="00917CE1">
        <w:rPr>
          <w:rFonts w:ascii="Times New Roman Bold" w:eastAsia="ヒラギノ角ゴ Pro W3" w:hAnsi="Times New Roman Bold" w:cs="Times New Roman"/>
          <w:color w:val="000000"/>
          <w:sz w:val="24"/>
          <w:szCs w:val="20"/>
          <w:lang w:eastAsia="en-GB"/>
        </w:rPr>
        <w:t>1</w:t>
      </w:r>
      <w:r w:rsidRPr="00917CE1">
        <w:rPr>
          <w:rFonts w:ascii="Times New Roman Bold" w:eastAsia="ヒラギノ角ゴ Pro W3" w:hAnsi="Times New Roman Bold" w:cs="Times New Roman"/>
          <w:color w:val="000000"/>
          <w:sz w:val="24"/>
          <w:szCs w:val="20"/>
          <w:lang w:eastAsia="en-GB"/>
        </w:rPr>
        <w:tab/>
        <w:t>Background</w:t>
      </w:r>
    </w:p>
    <w:p w14:paraId="0A68E34A"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0"/>
          <w:lang w:eastAsia="en-GB"/>
        </w:rPr>
      </w:pPr>
      <w:r w:rsidRPr="00917CE1">
        <w:rPr>
          <w:rFonts w:ascii="Times New Roman" w:eastAsia="ヒラギノ角ゴ Pro W3" w:hAnsi="Times New Roman" w:cs="Times New Roman"/>
          <w:color w:val="000000"/>
          <w:sz w:val="24"/>
          <w:szCs w:val="20"/>
          <w:lang w:eastAsia="en-GB"/>
        </w:rPr>
        <w:t xml:space="preserve">St Peter’s Trust aims to contribute to the development of innovative, collaborative research in the fields of nephrology and urology, supporting </w:t>
      </w:r>
      <w:r w:rsidRPr="00917CE1">
        <w:rPr>
          <w:rFonts w:ascii="Times New Roman Italic" w:eastAsia="ヒラギノ角ゴ Pro W3" w:hAnsi="Times New Roman Italic" w:cs="Times New Roman"/>
          <w:color w:val="000000"/>
          <w:sz w:val="24"/>
          <w:szCs w:val="20"/>
          <w:lang w:eastAsia="en-GB"/>
        </w:rPr>
        <w:t>research in the</w:t>
      </w:r>
      <w:r w:rsidRPr="00917CE1">
        <w:rPr>
          <w:rFonts w:ascii="Helvetica" w:eastAsia="ヒラギノ角ゴ Pro W3" w:hAnsi="Helvetica" w:cs="Times New Roman"/>
          <w:i/>
          <w:color w:val="000000"/>
          <w:sz w:val="24"/>
          <w:szCs w:val="20"/>
          <w:lang w:eastAsia="en-GB"/>
        </w:rPr>
        <w:t xml:space="preserve"> </w:t>
      </w:r>
      <w:r w:rsidRPr="00917CE1">
        <w:rPr>
          <w:rFonts w:ascii="Times New Roman Italic" w:eastAsia="ヒラギノ角ゴ Pro W3" w:hAnsi="Times New Roman Italic" w:cs="Times New Roman"/>
          <w:color w:val="000000"/>
          <w:sz w:val="24"/>
          <w:szCs w:val="20"/>
          <w:lang w:eastAsia="en-GB"/>
        </w:rPr>
        <w:t>Urology section of the Division of S</w:t>
      </w:r>
      <w:r w:rsidR="00C236A4">
        <w:rPr>
          <w:rFonts w:ascii="Times New Roman Italic" w:eastAsia="ヒラギノ角ゴ Pro W3" w:hAnsi="Times New Roman Italic" w:cs="Times New Roman"/>
          <w:color w:val="000000"/>
          <w:sz w:val="24"/>
          <w:szCs w:val="20"/>
          <w:lang w:eastAsia="en-GB"/>
        </w:rPr>
        <w:t>urgery &amp; Interventional Science,</w:t>
      </w:r>
      <w:r w:rsidRPr="00917CE1">
        <w:rPr>
          <w:rFonts w:ascii="Times New Roman Italic" w:eastAsia="ヒラギノ角ゴ Pro W3" w:hAnsi="Times New Roman Italic" w:cs="Times New Roman"/>
          <w:color w:val="000000"/>
          <w:sz w:val="24"/>
          <w:szCs w:val="20"/>
          <w:lang w:eastAsia="en-GB"/>
        </w:rPr>
        <w:t xml:space="preserve"> the Nephrology section of the Division of Medicine, Royal Free and University </w:t>
      </w:r>
      <w:r w:rsidR="00C236A4">
        <w:rPr>
          <w:rFonts w:ascii="Times New Roman Italic" w:eastAsia="ヒラギノ角ゴ Pro W3" w:hAnsi="Times New Roman Italic" w:cs="Times New Roman"/>
          <w:color w:val="000000"/>
          <w:sz w:val="24"/>
          <w:szCs w:val="20"/>
          <w:lang w:eastAsia="en-GB"/>
        </w:rPr>
        <w:t>College Medical School (RF&amp;</w:t>
      </w:r>
      <w:r w:rsidR="00402F3B">
        <w:rPr>
          <w:rFonts w:ascii="Times New Roman Italic" w:eastAsia="ヒラギノ角ゴ Pro W3" w:hAnsi="Times New Roman Italic" w:cs="Times New Roman"/>
          <w:color w:val="000000"/>
          <w:sz w:val="24"/>
          <w:szCs w:val="20"/>
          <w:lang w:eastAsia="en-GB"/>
        </w:rPr>
        <w:t>UCMS)</w:t>
      </w:r>
      <w:r w:rsidR="00C236A4">
        <w:rPr>
          <w:rFonts w:ascii="Times New Roman Italic" w:eastAsia="ヒラギノ角ゴ Pro W3" w:hAnsi="Times New Roman Italic" w:cs="Times New Roman"/>
          <w:color w:val="000000"/>
          <w:sz w:val="24"/>
          <w:szCs w:val="20"/>
          <w:lang w:eastAsia="en-GB"/>
        </w:rPr>
        <w:t xml:space="preserve"> and their associated campuses</w:t>
      </w:r>
      <w:r w:rsidRPr="00917CE1">
        <w:rPr>
          <w:rFonts w:ascii="Times New Roman Italic" w:eastAsia="ヒラギノ角ゴ Pro W3" w:hAnsi="Times New Roman Italic" w:cs="Times New Roman"/>
          <w:color w:val="000000"/>
          <w:sz w:val="24"/>
          <w:szCs w:val="20"/>
          <w:lang w:eastAsia="en-GB"/>
        </w:rPr>
        <w:t xml:space="preserve">. </w:t>
      </w:r>
      <w:r w:rsidRPr="00917CE1">
        <w:rPr>
          <w:rFonts w:ascii="Times New Roman" w:eastAsia="ヒラギノ角ゴ Pro W3" w:hAnsi="Times New Roman" w:cs="Times New Roman"/>
          <w:color w:val="000000"/>
          <w:sz w:val="24"/>
          <w:szCs w:val="20"/>
          <w:lang w:eastAsia="en-GB"/>
        </w:rPr>
        <w:t xml:space="preserve"> The Trust has been su</w:t>
      </w:r>
      <w:r w:rsidR="00C236A4">
        <w:rPr>
          <w:rFonts w:ascii="Times New Roman" w:eastAsia="ヒラギノ角ゴ Pro W3" w:hAnsi="Times New Roman" w:cs="Times New Roman"/>
          <w:color w:val="000000"/>
          <w:sz w:val="24"/>
          <w:szCs w:val="20"/>
          <w:lang w:eastAsia="en-GB"/>
        </w:rPr>
        <w:t>pporting research since 1970.  I</w:t>
      </w:r>
      <w:r w:rsidRPr="00917CE1">
        <w:rPr>
          <w:rFonts w:ascii="Times New Roman" w:eastAsia="ヒラギノ角ゴ Pro W3" w:hAnsi="Times New Roman" w:cs="Times New Roman"/>
          <w:color w:val="000000"/>
          <w:sz w:val="24"/>
          <w:szCs w:val="20"/>
          <w:lang w:eastAsia="en-GB"/>
        </w:rPr>
        <w:t>t was originally established to raise funds for research undertaken at the St Peter’s Hospitals and the Institute of Urology</w:t>
      </w:r>
      <w:r w:rsidR="003D425F">
        <w:rPr>
          <w:rFonts w:ascii="Times New Roman" w:eastAsia="ヒラギノ角ゴ Pro W3" w:hAnsi="Times New Roman" w:cs="Times New Roman"/>
          <w:color w:val="000000"/>
          <w:sz w:val="24"/>
          <w:szCs w:val="20"/>
          <w:lang w:eastAsia="en-GB"/>
        </w:rPr>
        <w:t xml:space="preserve"> &amp; Nephrology</w:t>
      </w:r>
      <w:r w:rsidRPr="00917CE1">
        <w:rPr>
          <w:rFonts w:ascii="Times New Roman" w:eastAsia="ヒラギノ角ゴ Pro W3" w:hAnsi="Times New Roman" w:cs="Times New Roman"/>
          <w:color w:val="000000"/>
          <w:sz w:val="24"/>
          <w:szCs w:val="20"/>
          <w:lang w:eastAsia="en-GB"/>
        </w:rPr>
        <w:t>, London.  This specialist urology and nephrology centre was subsequently incorporated into UCL and the UCL Hospitals NHS Trust.</w:t>
      </w:r>
    </w:p>
    <w:p w14:paraId="74E45057" w14:textId="77777777" w:rsidR="00917CE1" w:rsidRPr="00917CE1" w:rsidRDefault="00917CE1" w:rsidP="00917CE1">
      <w:pPr>
        <w:spacing w:after="0" w:line="240" w:lineRule="auto"/>
        <w:ind w:left="709" w:hanging="709"/>
        <w:rPr>
          <w:rFonts w:ascii="Times New Roman" w:eastAsia="ヒラギノ角ゴ Pro W3" w:hAnsi="Times New Roman" w:cs="Times New Roman"/>
          <w:color w:val="000000"/>
          <w:sz w:val="24"/>
          <w:szCs w:val="24"/>
          <w:lang w:eastAsia="en-US"/>
        </w:rPr>
      </w:pPr>
    </w:p>
    <w:p w14:paraId="75EB1E3A" w14:textId="77777777" w:rsidR="00917CE1" w:rsidRPr="00917CE1" w:rsidRDefault="003D425F" w:rsidP="00917CE1">
      <w:pPr>
        <w:keepNext/>
        <w:numPr>
          <w:ilvl w:val="0"/>
          <w:numId w:val="2"/>
        </w:numPr>
        <w:spacing w:after="0" w:line="240" w:lineRule="auto"/>
        <w:ind w:hanging="705"/>
        <w:outlineLvl w:val="2"/>
        <w:rPr>
          <w:rFonts w:ascii="Times New Roman Bold" w:eastAsia="ヒラギノ角ゴ Pro W3" w:hAnsi="Times New Roman Bold" w:cs="Times New Roman"/>
          <w:color w:val="000000"/>
          <w:sz w:val="24"/>
          <w:szCs w:val="20"/>
          <w:lang w:eastAsia="en-GB"/>
        </w:rPr>
      </w:pPr>
      <w:r>
        <w:rPr>
          <w:rFonts w:ascii="Times New Roman Bold" w:eastAsia="ヒラギノ角ゴ Pro W3" w:hAnsi="Times New Roman Bold" w:cs="Times New Roman"/>
          <w:color w:val="000000"/>
          <w:sz w:val="24"/>
          <w:szCs w:val="20"/>
          <w:lang w:eastAsia="en-GB"/>
        </w:rPr>
        <w:t xml:space="preserve">2.        </w:t>
      </w:r>
      <w:r w:rsidR="00917CE1" w:rsidRPr="00917CE1">
        <w:rPr>
          <w:rFonts w:ascii="Times New Roman Bold" w:eastAsia="ヒラギノ角ゴ Pro W3" w:hAnsi="Times New Roman Bold" w:cs="Times New Roman"/>
          <w:color w:val="000000"/>
          <w:sz w:val="24"/>
          <w:szCs w:val="20"/>
          <w:lang w:eastAsia="en-GB"/>
        </w:rPr>
        <w:t>Grant Types</w:t>
      </w:r>
    </w:p>
    <w:p w14:paraId="342ACAC5" w14:textId="19D0E856" w:rsidR="00917CE1" w:rsidRPr="00D548E8" w:rsidRDefault="00917CE1" w:rsidP="007F3F2D">
      <w:pPr>
        <w:numPr>
          <w:ilvl w:val="0"/>
          <w:numId w:val="3"/>
        </w:numPr>
        <w:spacing w:after="0" w:line="240" w:lineRule="auto"/>
        <w:ind w:hanging="709"/>
        <w:rPr>
          <w:rFonts w:ascii="Times New Roman" w:eastAsia="ヒラギノ角ゴ Pro W3" w:hAnsi="Times New Roman" w:cs="Times New Roman"/>
          <w:color w:val="000000"/>
          <w:sz w:val="24"/>
          <w:szCs w:val="24"/>
          <w:lang w:eastAsia="en-US"/>
        </w:rPr>
      </w:pPr>
      <w:r w:rsidRPr="00D548E8">
        <w:rPr>
          <w:rFonts w:ascii="Times New Roman" w:eastAsia="ヒラギノ角ゴ Pro W3" w:hAnsi="Times New Roman" w:cs="Times New Roman"/>
          <w:color w:val="000000"/>
          <w:sz w:val="24"/>
          <w:szCs w:val="24"/>
          <w:u w:val="single"/>
          <w:lang w:eastAsia="en-US"/>
        </w:rPr>
        <w:t>Pump-priming</w:t>
      </w:r>
      <w:r w:rsidR="00733B61" w:rsidRPr="00D548E8">
        <w:rPr>
          <w:rFonts w:ascii="Times New Roman" w:eastAsia="ヒラギノ角ゴ Pro W3" w:hAnsi="Times New Roman" w:cs="Times New Roman"/>
          <w:color w:val="000000"/>
          <w:sz w:val="24"/>
          <w:szCs w:val="24"/>
          <w:u w:val="single"/>
          <w:lang w:eastAsia="en-US"/>
        </w:rPr>
        <w:t>/small projects which do not require a salary component</w:t>
      </w:r>
      <w:r w:rsidR="00733B61" w:rsidRPr="00D548E8">
        <w:rPr>
          <w:rFonts w:ascii="Times New Roman" w:eastAsia="ヒラギノ角ゴ Pro W3" w:hAnsi="Times New Roman" w:cs="Times New Roman"/>
          <w:color w:val="000000"/>
          <w:sz w:val="24"/>
          <w:szCs w:val="24"/>
          <w:lang w:eastAsia="en-US"/>
        </w:rPr>
        <w:t>.  However, if it is necessary to pay a small proportion of a salary, for example for a technician to perform a specialist test, it could be included under “other expenses”.  T</w:t>
      </w:r>
      <w:r w:rsidRPr="00D548E8">
        <w:rPr>
          <w:rFonts w:ascii="Times New Roman" w:eastAsia="ヒラギノ角ゴ Pro W3" w:hAnsi="Times New Roman" w:cs="Times New Roman"/>
          <w:color w:val="000000"/>
          <w:sz w:val="24"/>
          <w:szCs w:val="24"/>
          <w:lang w:eastAsia="en-US"/>
        </w:rPr>
        <w:t xml:space="preserve">he Trustees are particularly keen to support research to establish preliminary data to enable applications to the providers of a major project grant such as MRC or </w:t>
      </w:r>
      <w:proofErr w:type="spellStart"/>
      <w:r w:rsidRPr="00D548E8">
        <w:rPr>
          <w:rFonts w:ascii="Times New Roman" w:eastAsia="ヒラギノ角ゴ Pro W3" w:hAnsi="Times New Roman" w:cs="Times New Roman"/>
          <w:color w:val="000000"/>
          <w:sz w:val="24"/>
          <w:szCs w:val="24"/>
          <w:lang w:eastAsia="en-US"/>
        </w:rPr>
        <w:t>Wellcome</w:t>
      </w:r>
      <w:proofErr w:type="spellEnd"/>
      <w:r w:rsidRPr="00D548E8">
        <w:rPr>
          <w:rFonts w:ascii="Times New Roman" w:eastAsia="ヒラギノ角ゴ Pro W3" w:hAnsi="Times New Roman" w:cs="Times New Roman"/>
          <w:color w:val="000000"/>
          <w:sz w:val="24"/>
          <w:szCs w:val="24"/>
          <w:lang w:eastAsia="en-US"/>
        </w:rPr>
        <w:t xml:space="preserve">. </w:t>
      </w:r>
    </w:p>
    <w:p w14:paraId="68B1A442" w14:textId="77777777" w:rsidR="00917CE1" w:rsidRPr="00917CE1" w:rsidRDefault="00917CE1" w:rsidP="00917CE1">
      <w:pPr>
        <w:spacing w:after="0" w:line="240" w:lineRule="auto"/>
        <w:rPr>
          <w:rFonts w:ascii="Times New Roman Bold" w:eastAsia="ヒラギノ角ゴ Pro W3" w:hAnsi="Times New Roman Bold" w:cs="Times New Roman"/>
          <w:color w:val="000000"/>
          <w:sz w:val="24"/>
          <w:szCs w:val="24"/>
          <w:lang w:eastAsia="en-US"/>
        </w:rPr>
      </w:pPr>
    </w:p>
    <w:p w14:paraId="01F756C4" w14:textId="0E5F2E5F" w:rsidR="00917CE1" w:rsidRPr="00917CE1" w:rsidRDefault="00917CE1" w:rsidP="00917CE1">
      <w:pPr>
        <w:numPr>
          <w:ilvl w:val="0"/>
          <w:numId w:val="5"/>
        </w:numPr>
        <w:spacing w:after="0" w:line="240" w:lineRule="exact"/>
        <w:ind w:hanging="709"/>
        <w:rPr>
          <w:rFonts w:ascii="Times New Roman" w:eastAsia="ヒラギノ角ゴ Pro W3" w:hAnsi="Times New Roman" w:cs="Times New Roman"/>
          <w:color w:val="000000"/>
          <w:sz w:val="24"/>
          <w:szCs w:val="24"/>
          <w:lang w:eastAsia="en-US"/>
        </w:rPr>
      </w:pPr>
      <w:r w:rsidRPr="00D548E8">
        <w:rPr>
          <w:rFonts w:ascii="Times New Roman" w:eastAsia="ヒラギノ角ゴ Pro W3" w:hAnsi="Times New Roman" w:cs="Times New Roman"/>
          <w:color w:val="000000"/>
          <w:sz w:val="24"/>
          <w:szCs w:val="24"/>
          <w:u w:val="single"/>
          <w:lang w:eastAsia="en-US"/>
        </w:rPr>
        <w:t>Project grants</w:t>
      </w:r>
      <w:r w:rsidRPr="00917CE1">
        <w:rPr>
          <w:rFonts w:ascii="Times New Roman Bold" w:eastAsia="ヒラギノ角ゴ Pro W3" w:hAnsi="Times New Roman Bold" w:cs="Times New Roman"/>
          <w:color w:val="000000"/>
          <w:sz w:val="24"/>
          <w:szCs w:val="24"/>
          <w:lang w:eastAsia="en-US"/>
        </w:rPr>
        <w:t xml:space="preserve"> </w:t>
      </w:r>
      <w:r w:rsidRPr="00917CE1">
        <w:rPr>
          <w:rFonts w:ascii="Times New Roman" w:eastAsia="ヒラギノ角ゴ Pro W3" w:hAnsi="Times New Roman" w:cs="Times New Roman"/>
          <w:color w:val="000000"/>
          <w:sz w:val="24"/>
          <w:szCs w:val="24"/>
          <w:lang w:eastAsia="en-US"/>
        </w:rPr>
        <w:t>(to include salary, expenses &amp;/or equipment)</w:t>
      </w:r>
      <w:r w:rsidR="00EE5FD4">
        <w:rPr>
          <w:rFonts w:ascii="Times New Roman" w:eastAsia="ヒラギノ角ゴ Pro W3" w:hAnsi="Times New Roman" w:cs="Times New Roman"/>
          <w:color w:val="000000"/>
          <w:sz w:val="24"/>
          <w:szCs w:val="24"/>
          <w:lang w:eastAsia="en-US"/>
        </w:rPr>
        <w:t>. Not available in this grant round</w:t>
      </w:r>
    </w:p>
    <w:p w14:paraId="08C84811" w14:textId="77777777" w:rsidR="00917CE1" w:rsidRPr="00917CE1" w:rsidRDefault="00917CE1" w:rsidP="00917CE1">
      <w:pPr>
        <w:spacing w:after="0" w:line="240" w:lineRule="auto"/>
        <w:ind w:left="709" w:hanging="709"/>
        <w:rPr>
          <w:rFonts w:ascii="Times New Roman Bold" w:eastAsia="ヒラギノ角ゴ Pro W3" w:hAnsi="Times New Roman Bold" w:cs="Times New Roman"/>
          <w:color w:val="000000"/>
          <w:sz w:val="24"/>
          <w:szCs w:val="24"/>
          <w:lang w:eastAsia="en-US"/>
        </w:rPr>
      </w:pPr>
    </w:p>
    <w:p w14:paraId="068163C3" w14:textId="607856B3" w:rsidR="00917CE1" w:rsidRPr="00D548E8" w:rsidRDefault="00917CE1" w:rsidP="00917CE1">
      <w:pPr>
        <w:numPr>
          <w:ilvl w:val="0"/>
          <w:numId w:val="5"/>
        </w:numPr>
        <w:spacing w:after="0" w:line="240" w:lineRule="exact"/>
        <w:ind w:hanging="709"/>
        <w:rPr>
          <w:rFonts w:ascii="Times New Roman" w:eastAsia="ヒラギノ角ゴ Pro W3" w:hAnsi="Times New Roman" w:cs="Times New Roman"/>
          <w:color w:val="000000"/>
          <w:sz w:val="24"/>
          <w:szCs w:val="24"/>
          <w:u w:val="single"/>
          <w:lang w:eastAsia="en-US"/>
        </w:rPr>
      </w:pPr>
      <w:r w:rsidRPr="00D548E8">
        <w:rPr>
          <w:rFonts w:ascii="Times New Roman" w:eastAsia="ヒラギノ角ゴ Pro W3" w:hAnsi="Times New Roman" w:cs="Times New Roman"/>
          <w:color w:val="000000"/>
          <w:sz w:val="24"/>
          <w:szCs w:val="24"/>
          <w:u w:val="single"/>
          <w:lang w:eastAsia="en-US"/>
        </w:rPr>
        <w:t>St Peter's Trust Postgraduate Studentship</w:t>
      </w:r>
      <w:r w:rsidR="00D548E8">
        <w:rPr>
          <w:rFonts w:ascii="Times New Roman" w:eastAsia="ヒラギノ角ゴ Pro W3" w:hAnsi="Times New Roman" w:cs="Times New Roman"/>
          <w:color w:val="000000"/>
          <w:sz w:val="24"/>
          <w:szCs w:val="24"/>
          <w:u w:val="single"/>
          <w:lang w:eastAsia="en-US"/>
        </w:rPr>
        <w:t>.</w:t>
      </w:r>
      <w:r w:rsidR="00D548E8">
        <w:rPr>
          <w:rFonts w:ascii="Times New Roman" w:eastAsia="ヒラギノ角ゴ Pro W3" w:hAnsi="Times New Roman" w:cs="Times New Roman"/>
          <w:color w:val="000000"/>
          <w:sz w:val="24"/>
          <w:szCs w:val="24"/>
          <w:lang w:eastAsia="en-US"/>
        </w:rPr>
        <w:t xml:space="preserve"> </w:t>
      </w:r>
      <w:r w:rsidR="00D548E8" w:rsidRPr="00D548E8">
        <w:rPr>
          <w:rFonts w:ascii="Times New Roman" w:eastAsia="ヒラギノ角ゴ Pro W3" w:hAnsi="Times New Roman" w:cs="Times New Roman"/>
          <w:color w:val="000000"/>
          <w:sz w:val="24"/>
          <w:szCs w:val="24"/>
          <w:lang w:eastAsia="en-US"/>
        </w:rPr>
        <w:t>Not available in this grant round</w:t>
      </w:r>
    </w:p>
    <w:p w14:paraId="2CDCE10F" w14:textId="77777777" w:rsidR="00917CE1" w:rsidRPr="00917CE1" w:rsidRDefault="00917CE1" w:rsidP="00917CE1">
      <w:pPr>
        <w:spacing w:after="0" w:line="240" w:lineRule="exact"/>
        <w:ind w:left="709" w:hanging="709"/>
        <w:rPr>
          <w:rFonts w:ascii="Times New Roman Bold" w:eastAsia="ヒラギノ角ゴ Pro W3" w:hAnsi="Times New Roman Bold" w:cs="Times New Roman"/>
          <w:color w:val="000000"/>
          <w:sz w:val="24"/>
          <w:szCs w:val="24"/>
          <w:lang w:eastAsia="en-US"/>
        </w:rPr>
      </w:pPr>
    </w:p>
    <w:p w14:paraId="1052D295" w14:textId="0F0AACA4" w:rsidR="00D548E8" w:rsidRPr="00D548E8" w:rsidRDefault="00917CE1" w:rsidP="00A169E4">
      <w:pPr>
        <w:numPr>
          <w:ilvl w:val="0"/>
          <w:numId w:val="5"/>
        </w:numPr>
        <w:spacing w:line="240" w:lineRule="auto"/>
        <w:ind w:hanging="709"/>
        <w:rPr>
          <w:rFonts w:ascii="Times New Roman Bold" w:eastAsia="ヒラギノ角ゴ Pro W3" w:hAnsi="Times New Roman Bold" w:cs="Times New Roman"/>
          <w:color w:val="000000"/>
          <w:sz w:val="24"/>
          <w:szCs w:val="24"/>
          <w:lang w:eastAsia="en-US"/>
        </w:rPr>
      </w:pPr>
      <w:r w:rsidRPr="00D548E8">
        <w:rPr>
          <w:rFonts w:ascii="Times New Roman" w:eastAsia="ヒラギノ角ゴ Pro W3" w:hAnsi="Times New Roman" w:cs="Times New Roman"/>
          <w:color w:val="000000"/>
          <w:sz w:val="24"/>
          <w:szCs w:val="24"/>
          <w:u w:val="single"/>
          <w:lang w:eastAsia="en-US"/>
        </w:rPr>
        <w:t>6 month bridging grants</w:t>
      </w:r>
      <w:r w:rsidRPr="00D548E8">
        <w:rPr>
          <w:rFonts w:ascii="Times New Roman Bold" w:eastAsia="ヒラギノ角ゴ Pro W3" w:hAnsi="Times New Roman Bold" w:cs="Times New Roman"/>
          <w:color w:val="000000"/>
          <w:sz w:val="24"/>
          <w:szCs w:val="24"/>
          <w:lang w:eastAsia="en-US"/>
        </w:rPr>
        <w:t xml:space="preserve"> - </w:t>
      </w:r>
      <w:r w:rsidRPr="00D548E8">
        <w:rPr>
          <w:rFonts w:ascii="Times New Roman" w:eastAsia="ヒラギノ角ゴ Pro W3" w:hAnsi="Times New Roman" w:cs="Times New Roman"/>
          <w:color w:val="000000"/>
          <w:sz w:val="24"/>
          <w:szCs w:val="24"/>
          <w:lang w:eastAsia="en-US"/>
        </w:rPr>
        <w:t>where project funding has come to an end and the researcher is awaiting a new major grant. This should not be to cover situations that are the result of poor planning but due to situations bey</w:t>
      </w:r>
      <w:r w:rsidR="003D425F" w:rsidRPr="00D548E8">
        <w:rPr>
          <w:rFonts w:ascii="Times New Roman" w:eastAsia="ヒラギノ角ゴ Pro W3" w:hAnsi="Times New Roman" w:cs="Times New Roman"/>
          <w:color w:val="000000"/>
          <w:sz w:val="24"/>
          <w:szCs w:val="24"/>
          <w:lang w:eastAsia="en-US"/>
        </w:rPr>
        <w:t>ond the control of the researcher or the department</w:t>
      </w:r>
      <w:r w:rsidRPr="00D548E8">
        <w:rPr>
          <w:rFonts w:ascii="Times New Roman" w:eastAsia="ヒラギノ角ゴ Pro W3" w:hAnsi="Times New Roman" w:cs="Times New Roman"/>
          <w:color w:val="000000"/>
          <w:sz w:val="24"/>
          <w:szCs w:val="24"/>
          <w:lang w:eastAsia="en-US"/>
        </w:rPr>
        <w:t>. (To include salary, expenses &amp;/or equipment).</w:t>
      </w:r>
    </w:p>
    <w:p w14:paraId="706CD51E" w14:textId="59341FE0" w:rsidR="00292AB4" w:rsidRPr="00292AB4" w:rsidRDefault="00D548E8" w:rsidP="00292AB4">
      <w:pPr>
        <w:spacing w:line="240" w:lineRule="auto"/>
        <w:ind w:left="709"/>
        <w:rPr>
          <w:rFonts w:ascii="Times New Roman" w:eastAsia="ヒラギノ角ゴ Pro W3" w:hAnsi="Times New Roman" w:cs="Times New Roman"/>
          <w:color w:val="000000"/>
          <w:sz w:val="24"/>
          <w:szCs w:val="24"/>
          <w:lang w:eastAsia="en-US"/>
        </w:rPr>
      </w:pPr>
      <w:r>
        <w:rPr>
          <w:rFonts w:ascii="Times New Roman" w:eastAsia="ヒラギノ角ゴ Pro W3" w:hAnsi="Times New Roman" w:cs="Times New Roman"/>
          <w:color w:val="000000"/>
          <w:sz w:val="24"/>
          <w:szCs w:val="24"/>
          <w:lang w:eastAsia="en-US"/>
        </w:rPr>
        <w:t>The T</w:t>
      </w:r>
      <w:r w:rsidRPr="00917CE1">
        <w:rPr>
          <w:rFonts w:ascii="Times New Roman" w:eastAsia="ヒラギノ角ゴ Pro W3" w:hAnsi="Times New Roman" w:cs="Times New Roman"/>
          <w:color w:val="000000"/>
          <w:sz w:val="24"/>
          <w:szCs w:val="24"/>
          <w:lang w:eastAsia="en-US"/>
        </w:rPr>
        <w:t xml:space="preserve">rustees do not look favourably on applications from projects for a second year’s funding where they have already funded it for one year, unless there is a very clear explanation as to why funding has not been gained from other sources or it is an exceptionally strong piece of research. </w:t>
      </w:r>
    </w:p>
    <w:p w14:paraId="7023F8B7" w14:textId="469EE7EC" w:rsidR="000B30C3" w:rsidRPr="00292AB4" w:rsidRDefault="000B30C3" w:rsidP="00292AB4">
      <w:pPr>
        <w:numPr>
          <w:ilvl w:val="0"/>
          <w:numId w:val="3"/>
        </w:numPr>
        <w:spacing w:after="0" w:line="240" w:lineRule="auto"/>
        <w:ind w:hanging="709"/>
        <w:rPr>
          <w:rFonts w:ascii="Times New Roman Bold" w:eastAsia="ヒラギノ角ゴ Pro W3" w:hAnsi="Times New Roman Bold" w:cs="Times New Roman"/>
          <w:color w:val="000000"/>
          <w:sz w:val="24"/>
          <w:szCs w:val="24"/>
          <w:lang w:eastAsia="en-US"/>
        </w:rPr>
      </w:pPr>
      <w:r w:rsidRPr="00292AB4">
        <w:rPr>
          <w:rFonts w:ascii="Times New Roman Bold" w:eastAsia="ヒラギノ角ゴ Pro W3" w:hAnsi="Times New Roman Bold" w:cs="Times New Roman"/>
          <w:color w:val="000000"/>
          <w:sz w:val="24"/>
          <w:szCs w:val="24"/>
          <w:lang w:eastAsia="en-US"/>
        </w:rPr>
        <w:t>Equipment –</w:t>
      </w:r>
      <w:r w:rsidRPr="00292AB4">
        <w:rPr>
          <w:rFonts w:ascii="Times New Roman Bold" w:eastAsia="ヒラギノ角ゴ Pro W3" w:hAnsi="Times New Roman Bold" w:cs="Times New Roman"/>
          <w:color w:val="000000"/>
          <w:sz w:val="24"/>
          <w:szCs w:val="24"/>
          <w:u w:val="single"/>
          <w:lang w:eastAsia="en-US"/>
        </w:rPr>
        <w:t xml:space="preserve"> </w:t>
      </w:r>
      <w:r w:rsidRPr="00292AB4">
        <w:rPr>
          <w:rFonts w:ascii="Times New Roman Bold" w:eastAsia="ヒラギノ角ゴ Pro W3" w:hAnsi="Times New Roman Bold" w:cs="Times New Roman"/>
          <w:color w:val="000000"/>
          <w:sz w:val="24"/>
          <w:szCs w:val="24"/>
          <w:lang w:eastAsia="en-US"/>
        </w:rPr>
        <w:t>for general use in the department and which would not ordinarily be funded by the NHS or the Medical School. Equipment required for a specific project should be included in the application for that grant. All equipment remains the property of the St Peter’s Trust. It may not be disposed of without the Trust’s permission. The Trust does not pay for maintenance or other recurring costs.</w:t>
      </w:r>
    </w:p>
    <w:p w14:paraId="6A1DD432" w14:textId="77777777" w:rsidR="00D548E8" w:rsidRPr="00917CE1" w:rsidRDefault="00D548E8" w:rsidP="00D548E8">
      <w:pPr>
        <w:spacing w:after="0" w:line="240" w:lineRule="auto"/>
        <w:ind w:left="709" w:hanging="709"/>
        <w:rPr>
          <w:rFonts w:ascii="Times New Roman Bold" w:eastAsia="ヒラギノ角ゴ Pro W3" w:hAnsi="Times New Roman Bold" w:cs="Times New Roman"/>
          <w:color w:val="000000"/>
          <w:sz w:val="24"/>
          <w:szCs w:val="24"/>
          <w:lang w:eastAsia="en-US"/>
        </w:rPr>
      </w:pPr>
    </w:p>
    <w:p w14:paraId="30DAF013" w14:textId="77777777" w:rsidR="00917CE1" w:rsidRPr="00917CE1" w:rsidRDefault="00917CE1" w:rsidP="00917CE1">
      <w:pPr>
        <w:spacing w:after="0" w:line="240" w:lineRule="auto"/>
        <w:ind w:left="709" w:hanging="709"/>
        <w:rPr>
          <w:rFonts w:ascii="Times New Roman Bold" w:eastAsia="ヒラギノ角ゴ Pro W3" w:hAnsi="Times New Roman Bold" w:cs="Times New Roman"/>
          <w:color w:val="000000"/>
          <w:sz w:val="24"/>
          <w:szCs w:val="24"/>
          <w:lang w:eastAsia="en-US"/>
        </w:rPr>
      </w:pPr>
      <w:r w:rsidRPr="00917CE1">
        <w:rPr>
          <w:rFonts w:ascii="Times New Roman Bold" w:eastAsia="ヒラギノ角ゴ Pro W3" w:hAnsi="Times New Roman Bold" w:cs="Times New Roman"/>
          <w:color w:val="000000"/>
          <w:sz w:val="24"/>
          <w:szCs w:val="24"/>
          <w:lang w:eastAsia="en-US"/>
        </w:rPr>
        <w:t>3</w:t>
      </w:r>
      <w:r w:rsidRPr="00917CE1">
        <w:rPr>
          <w:rFonts w:ascii="Times New Roman Bold" w:eastAsia="ヒラギノ角ゴ Pro W3" w:hAnsi="Times New Roman Bold" w:cs="Times New Roman"/>
          <w:color w:val="000000"/>
          <w:sz w:val="24"/>
          <w:szCs w:val="24"/>
          <w:lang w:eastAsia="en-US"/>
        </w:rPr>
        <w:tab/>
        <w:t>Application procedures</w:t>
      </w:r>
    </w:p>
    <w:p w14:paraId="5A38CD76"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0"/>
          <w:lang w:eastAsia="en-GB"/>
        </w:rPr>
      </w:pPr>
      <w:r w:rsidRPr="00917CE1">
        <w:rPr>
          <w:rFonts w:ascii="Times New Roman" w:eastAsia="ヒラギノ角ゴ Pro W3" w:hAnsi="Times New Roman" w:cs="Times New Roman"/>
          <w:color w:val="000000"/>
          <w:sz w:val="24"/>
          <w:szCs w:val="20"/>
          <w:lang w:eastAsia="en-GB"/>
        </w:rPr>
        <w:t>Please email a copy of the completed form and supply the signed original plus 1 copy.  Please type the form.  You may take a copy of the form on disc, or receive it by e-mail.</w:t>
      </w:r>
    </w:p>
    <w:p w14:paraId="502F096C" w14:textId="77777777" w:rsidR="00917CE1" w:rsidRPr="00917CE1" w:rsidRDefault="00917CE1" w:rsidP="00917CE1">
      <w:pPr>
        <w:spacing w:after="0" w:line="240" w:lineRule="auto"/>
        <w:ind w:left="709" w:hanging="709"/>
        <w:rPr>
          <w:rFonts w:ascii="Times New Roman" w:eastAsia="ヒラギノ角ゴ Pro W3" w:hAnsi="Times New Roman" w:cs="Times New Roman"/>
          <w:color w:val="000000"/>
          <w:sz w:val="24"/>
          <w:szCs w:val="24"/>
          <w:lang w:eastAsia="en-US"/>
        </w:rPr>
      </w:pPr>
    </w:p>
    <w:p w14:paraId="3789611B" w14:textId="77777777" w:rsidR="00917CE1" w:rsidRPr="00917CE1" w:rsidRDefault="00917CE1" w:rsidP="00917CE1">
      <w:pPr>
        <w:numPr>
          <w:ilvl w:val="0"/>
          <w:numId w:val="6"/>
        </w:numPr>
        <w:spacing w:after="0" w:line="240" w:lineRule="auto"/>
        <w:ind w:hanging="709"/>
        <w:rPr>
          <w:rFonts w:ascii="Times New Roman Bold" w:eastAsia="ヒラギノ角ゴ Pro W3" w:hAnsi="Times New Roman Bold" w:cs="Times New Roman"/>
          <w:color w:val="000000"/>
          <w:sz w:val="24"/>
          <w:szCs w:val="24"/>
          <w:u w:val="single"/>
          <w:lang w:eastAsia="en-US"/>
        </w:rPr>
      </w:pPr>
      <w:r w:rsidRPr="00917CE1">
        <w:rPr>
          <w:rFonts w:ascii="Times New Roman" w:eastAsia="ヒラギノ角ゴ Pro W3" w:hAnsi="Times New Roman" w:cs="Times New Roman"/>
          <w:color w:val="000000"/>
          <w:sz w:val="24"/>
          <w:szCs w:val="24"/>
          <w:lang w:eastAsia="en-US"/>
        </w:rPr>
        <w:t xml:space="preserve">Deadline for Applications </w:t>
      </w:r>
      <w:r w:rsidRPr="00917CE1">
        <w:rPr>
          <w:rFonts w:ascii="Times New Roman Bold" w:eastAsia="ヒラギノ角ゴ Pro W3" w:hAnsi="Times New Roman Bold" w:cs="Times New Roman"/>
          <w:color w:val="000000"/>
          <w:sz w:val="24"/>
          <w:szCs w:val="24"/>
          <w:u w:val="single"/>
          <w:lang w:eastAsia="en-US"/>
        </w:rPr>
        <w:t>as on the application form.</w:t>
      </w:r>
    </w:p>
    <w:p w14:paraId="2C5F1FBA" w14:textId="77777777" w:rsidR="00917CE1" w:rsidRPr="00917CE1" w:rsidRDefault="00917CE1" w:rsidP="00917CE1">
      <w:pPr>
        <w:spacing w:after="0" w:line="240" w:lineRule="auto"/>
        <w:rPr>
          <w:rFonts w:ascii="Times New Roman" w:eastAsia="ヒラギノ角ゴ Pro W3" w:hAnsi="Times New Roman" w:cs="Times New Roman"/>
          <w:color w:val="000000"/>
          <w:sz w:val="24"/>
          <w:szCs w:val="24"/>
          <w:lang w:eastAsia="en-US"/>
        </w:rPr>
      </w:pPr>
    </w:p>
    <w:p w14:paraId="5850F105" w14:textId="77777777" w:rsidR="00917CE1" w:rsidRPr="00917CE1" w:rsidRDefault="00917CE1" w:rsidP="00917CE1">
      <w:pPr>
        <w:numPr>
          <w:ilvl w:val="0"/>
          <w:numId w:val="6"/>
        </w:numPr>
        <w:spacing w:after="0" w:line="240" w:lineRule="auto"/>
        <w:ind w:hanging="709"/>
        <w:rPr>
          <w:rFonts w:ascii="Times New Roman Bold" w:eastAsia="ヒラギノ角ゴ Pro W3" w:hAnsi="Times New Roman Bold" w:cs="Times New Roman"/>
          <w:color w:val="000000"/>
          <w:sz w:val="24"/>
          <w:szCs w:val="24"/>
          <w:lang w:eastAsia="en-US"/>
        </w:rPr>
      </w:pPr>
      <w:r w:rsidRPr="00917CE1">
        <w:rPr>
          <w:rFonts w:ascii="Times New Roman" w:eastAsia="ヒラギノ角ゴ Pro W3" w:hAnsi="Times New Roman" w:cs="Times New Roman"/>
          <w:color w:val="000000"/>
          <w:sz w:val="24"/>
          <w:szCs w:val="24"/>
          <w:lang w:eastAsia="en-US"/>
        </w:rPr>
        <w:t xml:space="preserve">Money to be awarded </w:t>
      </w:r>
      <w:r w:rsidRPr="00917CE1">
        <w:rPr>
          <w:rFonts w:ascii="Times New Roman Bold" w:eastAsia="ヒラギノ角ゴ Pro W3" w:hAnsi="Times New Roman Bold" w:cs="Times New Roman"/>
          <w:color w:val="000000"/>
          <w:sz w:val="24"/>
          <w:szCs w:val="24"/>
          <w:lang w:eastAsia="en-US"/>
        </w:rPr>
        <w:t>at the Trust meeting</w:t>
      </w:r>
      <w:r w:rsidRPr="00917CE1">
        <w:rPr>
          <w:rFonts w:ascii="Times New Roman" w:eastAsia="ヒラギノ角ゴ Pro W3" w:hAnsi="Times New Roman" w:cs="Times New Roman"/>
          <w:color w:val="000000"/>
          <w:sz w:val="24"/>
          <w:szCs w:val="24"/>
          <w:lang w:eastAsia="en-US"/>
        </w:rPr>
        <w:t xml:space="preserve"> as stated on the poster.</w:t>
      </w:r>
    </w:p>
    <w:p w14:paraId="343B2D7A" w14:textId="77777777" w:rsidR="00917CE1" w:rsidRPr="00917CE1" w:rsidRDefault="00917CE1" w:rsidP="00917CE1">
      <w:pPr>
        <w:spacing w:after="0" w:line="240" w:lineRule="auto"/>
        <w:rPr>
          <w:rFonts w:ascii="Times New Roman Bold" w:eastAsia="ヒラギノ角ゴ Pro W3" w:hAnsi="Times New Roman Bold" w:cs="Times New Roman"/>
          <w:color w:val="000000"/>
          <w:sz w:val="24"/>
          <w:szCs w:val="24"/>
          <w:lang w:eastAsia="en-US"/>
        </w:rPr>
      </w:pPr>
    </w:p>
    <w:p w14:paraId="5D4C60EF" w14:textId="77777777" w:rsidR="00917CE1" w:rsidRPr="00917CE1" w:rsidRDefault="00917CE1" w:rsidP="00917CE1">
      <w:pPr>
        <w:keepNext/>
        <w:spacing w:after="0" w:line="240" w:lineRule="auto"/>
        <w:ind w:left="709" w:hanging="709"/>
        <w:outlineLvl w:val="2"/>
        <w:rPr>
          <w:rFonts w:ascii="Times New Roman Bold" w:eastAsia="ヒラギノ角ゴ Pro W3" w:hAnsi="Times New Roman Bold" w:cs="Times New Roman"/>
          <w:color w:val="000000"/>
          <w:sz w:val="24"/>
          <w:szCs w:val="20"/>
          <w:lang w:eastAsia="en-GB"/>
        </w:rPr>
      </w:pPr>
      <w:r w:rsidRPr="00917CE1">
        <w:rPr>
          <w:rFonts w:ascii="Times New Roman Bold" w:eastAsia="ヒラギノ角ゴ Pro W3" w:hAnsi="Times New Roman Bold" w:cs="Times New Roman"/>
          <w:color w:val="000000"/>
          <w:sz w:val="24"/>
          <w:szCs w:val="20"/>
          <w:lang w:eastAsia="en-GB"/>
        </w:rPr>
        <w:lastRenderedPageBreak/>
        <w:t>4</w:t>
      </w:r>
      <w:r w:rsidRPr="00917CE1">
        <w:rPr>
          <w:rFonts w:ascii="Times New Roman Bold" w:eastAsia="ヒラギノ角ゴ Pro W3" w:hAnsi="Times New Roman Bold" w:cs="Times New Roman"/>
          <w:color w:val="000000"/>
          <w:sz w:val="24"/>
          <w:szCs w:val="20"/>
          <w:lang w:eastAsia="en-GB"/>
        </w:rPr>
        <w:tab/>
        <w:t>Terms and Conditions</w:t>
      </w:r>
    </w:p>
    <w:p w14:paraId="562F92D4" w14:textId="77777777" w:rsidR="00917CE1" w:rsidRPr="00917CE1" w:rsidRDefault="00917CE1" w:rsidP="00917CE1">
      <w:pPr>
        <w:spacing w:after="0" w:line="240" w:lineRule="auto"/>
        <w:ind w:left="709"/>
        <w:rPr>
          <w:rFonts w:ascii="Times New Roman Bold" w:eastAsia="ヒラギノ角ゴ Pro W3" w:hAnsi="Times New Roman Bold" w:cs="Times New Roman"/>
          <w:color w:val="000000"/>
          <w:sz w:val="24"/>
          <w:szCs w:val="24"/>
          <w:lang w:eastAsia="en-US"/>
        </w:rPr>
      </w:pPr>
      <w:r w:rsidRPr="00917CE1">
        <w:rPr>
          <w:rFonts w:ascii="Times New Roman" w:eastAsia="ヒラギノ角ゴ Pro W3" w:hAnsi="Times New Roman" w:cs="Times New Roman"/>
          <w:color w:val="000000"/>
          <w:sz w:val="24"/>
          <w:szCs w:val="24"/>
          <w:lang w:eastAsia="en-US"/>
        </w:rPr>
        <w:t xml:space="preserve">Please ensure that you read the attached terms and conditions </w:t>
      </w:r>
      <w:r w:rsidRPr="00917CE1">
        <w:rPr>
          <w:rFonts w:ascii="Times New Roman Bold" w:eastAsia="ヒラギノ角ゴ Pro W3" w:hAnsi="Times New Roman Bold" w:cs="Times New Roman"/>
          <w:color w:val="000000"/>
          <w:sz w:val="24"/>
          <w:szCs w:val="24"/>
          <w:lang w:eastAsia="en-US"/>
        </w:rPr>
        <w:t>which include commitments to use the money within 2 years of award.</w:t>
      </w:r>
    </w:p>
    <w:p w14:paraId="7A20BF54"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4"/>
          <w:lang w:eastAsia="en-US"/>
        </w:rPr>
      </w:pPr>
    </w:p>
    <w:p w14:paraId="5559046F"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4"/>
          <w:lang w:eastAsia="en-US"/>
        </w:rPr>
      </w:pPr>
      <w:r w:rsidRPr="00917CE1">
        <w:rPr>
          <w:rFonts w:ascii="Times New Roman" w:eastAsia="ヒラギノ角ゴ Pro W3" w:hAnsi="Times New Roman" w:cs="Times New Roman"/>
          <w:color w:val="000000"/>
          <w:sz w:val="24"/>
          <w:szCs w:val="24"/>
          <w:lang w:eastAsia="en-US"/>
        </w:rPr>
        <w:t>The Trust must be kept informed of any changes in the personnel working on the project, particularly where this could affect the expected completion date.</w:t>
      </w:r>
    </w:p>
    <w:p w14:paraId="530BE72C" w14:textId="77777777" w:rsidR="00917CE1" w:rsidRPr="00917CE1" w:rsidRDefault="00917CE1" w:rsidP="00917CE1">
      <w:pPr>
        <w:spacing w:after="0" w:line="240" w:lineRule="auto"/>
        <w:ind w:left="709" w:hanging="709"/>
        <w:rPr>
          <w:rFonts w:ascii="Times New Roman" w:eastAsia="ヒラギノ角ゴ Pro W3" w:hAnsi="Times New Roman" w:cs="Times New Roman"/>
          <w:color w:val="000000"/>
          <w:sz w:val="24"/>
          <w:szCs w:val="24"/>
          <w:lang w:eastAsia="en-US"/>
        </w:rPr>
      </w:pPr>
    </w:p>
    <w:p w14:paraId="0AB05C74" w14:textId="77777777" w:rsidR="00917CE1" w:rsidRPr="00917CE1" w:rsidRDefault="00917CE1" w:rsidP="00917CE1">
      <w:pPr>
        <w:keepNext/>
        <w:spacing w:after="0" w:line="240" w:lineRule="auto"/>
        <w:ind w:left="709" w:hanging="709"/>
        <w:outlineLvl w:val="2"/>
        <w:rPr>
          <w:rFonts w:ascii="Times New Roman Bold" w:eastAsia="ヒラギノ角ゴ Pro W3" w:hAnsi="Times New Roman Bold" w:cs="Times New Roman"/>
          <w:color w:val="000000"/>
          <w:sz w:val="24"/>
          <w:szCs w:val="20"/>
          <w:lang w:eastAsia="en-GB"/>
        </w:rPr>
      </w:pPr>
      <w:r w:rsidRPr="00917CE1">
        <w:rPr>
          <w:rFonts w:ascii="Times New Roman Bold" w:eastAsia="ヒラギノ角ゴ Pro W3" w:hAnsi="Times New Roman Bold" w:cs="Times New Roman"/>
          <w:color w:val="000000"/>
          <w:sz w:val="24"/>
          <w:szCs w:val="20"/>
          <w:lang w:eastAsia="en-GB"/>
        </w:rPr>
        <w:t>5</w:t>
      </w:r>
      <w:r w:rsidRPr="00917CE1">
        <w:rPr>
          <w:rFonts w:ascii="Times New Roman Bold" w:eastAsia="ヒラギノ角ゴ Pro W3" w:hAnsi="Times New Roman Bold" w:cs="Times New Roman"/>
          <w:color w:val="000000"/>
          <w:sz w:val="24"/>
          <w:szCs w:val="20"/>
          <w:lang w:eastAsia="en-GB"/>
        </w:rPr>
        <w:tab/>
        <w:t>Eligibility</w:t>
      </w:r>
    </w:p>
    <w:p w14:paraId="2AD77CF9" w14:textId="77777777" w:rsidR="00917CE1" w:rsidRPr="00917CE1" w:rsidRDefault="00917CE1" w:rsidP="00917CE1">
      <w:pPr>
        <w:spacing w:after="0" w:line="240" w:lineRule="auto"/>
        <w:ind w:left="709"/>
        <w:rPr>
          <w:rFonts w:ascii="Times New Roman Italic" w:eastAsia="ヒラギノ角ゴ Pro W3" w:hAnsi="Times New Roman Italic" w:cs="Times New Roman"/>
          <w:color w:val="000000"/>
          <w:sz w:val="24"/>
          <w:szCs w:val="24"/>
          <w:lang w:eastAsia="en-US"/>
        </w:rPr>
      </w:pPr>
      <w:r w:rsidRPr="00917CE1">
        <w:rPr>
          <w:rFonts w:ascii="Times New Roman" w:eastAsia="ヒラギノ角ゴ Pro W3" w:hAnsi="Times New Roman" w:cs="Times New Roman"/>
          <w:color w:val="000000"/>
          <w:sz w:val="24"/>
          <w:szCs w:val="24"/>
          <w:lang w:eastAsia="en-US"/>
        </w:rPr>
        <w:t xml:space="preserve">Applications are only open to staff (honorary or substantive appointments) of </w:t>
      </w:r>
      <w:r w:rsidRPr="00917CE1">
        <w:rPr>
          <w:rFonts w:ascii="Times New Roman Italic" w:eastAsia="ヒラギノ角ゴ Pro W3" w:hAnsi="Times New Roman Italic" w:cs="Times New Roman"/>
          <w:color w:val="000000"/>
          <w:sz w:val="24"/>
          <w:szCs w:val="24"/>
          <w:lang w:eastAsia="en-US"/>
        </w:rPr>
        <w:t>the following organisations:</w:t>
      </w:r>
    </w:p>
    <w:p w14:paraId="27E22417" w14:textId="77777777" w:rsidR="00917CE1" w:rsidRPr="00917CE1" w:rsidRDefault="00917CE1" w:rsidP="00917CE1">
      <w:pPr>
        <w:spacing w:after="0" w:line="240" w:lineRule="auto"/>
        <w:ind w:left="709"/>
        <w:rPr>
          <w:rFonts w:ascii="Times New Roman Italic" w:eastAsia="ヒラギノ角ゴ Pro W3" w:hAnsi="Times New Roman Italic" w:cs="Times New Roman"/>
          <w:color w:val="000000"/>
          <w:sz w:val="24"/>
          <w:szCs w:val="24"/>
          <w:lang w:eastAsia="en-US"/>
        </w:rPr>
      </w:pPr>
    </w:p>
    <w:p w14:paraId="298F52B6" w14:textId="77777777" w:rsidR="00917CE1" w:rsidRPr="00917CE1" w:rsidRDefault="00402F3B" w:rsidP="00917CE1">
      <w:pPr>
        <w:numPr>
          <w:ilvl w:val="0"/>
          <w:numId w:val="7"/>
        </w:numPr>
        <w:tabs>
          <w:tab w:val="clear" w:pos="360"/>
          <w:tab w:val="num" w:pos="1069"/>
        </w:tabs>
        <w:spacing w:after="0" w:line="240" w:lineRule="auto"/>
        <w:ind w:left="1069" w:hanging="360"/>
        <w:rPr>
          <w:rFonts w:ascii="Times New Roman Italic" w:eastAsia="ヒラギノ角ゴ Pro W3" w:hAnsi="Times New Roman Italic" w:cs="Times New Roman"/>
          <w:color w:val="000000"/>
          <w:sz w:val="24"/>
          <w:szCs w:val="24"/>
          <w:lang w:eastAsia="en-US"/>
        </w:rPr>
      </w:pPr>
      <w:r w:rsidRPr="00917CE1">
        <w:rPr>
          <w:rFonts w:ascii="Times New Roman Italic" w:eastAsia="ヒラギノ角ゴ Pro W3" w:hAnsi="Times New Roman Italic" w:cs="Times New Roman"/>
          <w:color w:val="000000"/>
          <w:sz w:val="24"/>
          <w:szCs w:val="24"/>
          <w:lang w:eastAsia="en-US"/>
        </w:rPr>
        <w:t>Dept.</w:t>
      </w:r>
      <w:r w:rsidR="00917CE1" w:rsidRPr="00917CE1">
        <w:rPr>
          <w:rFonts w:ascii="Times New Roman Italic" w:eastAsia="ヒラギノ角ゴ Pro W3" w:hAnsi="Times New Roman Italic" w:cs="Times New Roman"/>
          <w:color w:val="000000"/>
          <w:sz w:val="24"/>
          <w:szCs w:val="24"/>
          <w:lang w:eastAsia="en-US"/>
        </w:rPr>
        <w:t xml:space="preserve"> of Urology, UCL Hospitals (formerly St Peter’s Hospitals)</w:t>
      </w:r>
    </w:p>
    <w:p w14:paraId="7A64C71C" w14:textId="77777777" w:rsidR="00917CE1" w:rsidRPr="00917CE1" w:rsidRDefault="00917CE1" w:rsidP="00917CE1">
      <w:pPr>
        <w:numPr>
          <w:ilvl w:val="0"/>
          <w:numId w:val="7"/>
        </w:numPr>
        <w:tabs>
          <w:tab w:val="clear" w:pos="360"/>
          <w:tab w:val="num" w:pos="1069"/>
        </w:tabs>
        <w:spacing w:after="0" w:line="240" w:lineRule="auto"/>
        <w:ind w:left="1069" w:hanging="360"/>
        <w:rPr>
          <w:rFonts w:ascii="Times New Roman Italic" w:eastAsia="ヒラギノ角ゴ Pro W3" w:hAnsi="Times New Roman Italic" w:cs="Times New Roman"/>
          <w:color w:val="000000"/>
          <w:sz w:val="24"/>
          <w:szCs w:val="24"/>
          <w:lang w:eastAsia="en-US"/>
        </w:rPr>
      </w:pPr>
      <w:r w:rsidRPr="00917CE1">
        <w:rPr>
          <w:rFonts w:ascii="Times New Roman Italic" w:eastAsia="ヒラギノ角ゴ Pro W3" w:hAnsi="Times New Roman Italic" w:cs="Times New Roman"/>
          <w:color w:val="000000"/>
          <w:sz w:val="24"/>
          <w:szCs w:val="24"/>
          <w:lang w:eastAsia="en-US"/>
        </w:rPr>
        <w:t>Urology section of the Division of Surgery &amp; Interventional Science, UCL (formerly Institute of Urology)</w:t>
      </w:r>
    </w:p>
    <w:p w14:paraId="073789D1" w14:textId="77777777" w:rsidR="00917CE1" w:rsidRPr="00917CE1" w:rsidRDefault="00917CE1" w:rsidP="00917CE1">
      <w:pPr>
        <w:numPr>
          <w:ilvl w:val="0"/>
          <w:numId w:val="7"/>
        </w:numPr>
        <w:tabs>
          <w:tab w:val="clear" w:pos="360"/>
          <w:tab w:val="num" w:pos="1069"/>
        </w:tabs>
        <w:spacing w:after="0" w:line="240" w:lineRule="auto"/>
        <w:ind w:left="1069" w:hanging="360"/>
        <w:rPr>
          <w:rFonts w:ascii="Times New Roman Italic" w:eastAsia="ヒラギノ角ゴ Pro W3" w:hAnsi="Times New Roman Italic" w:cs="Times New Roman"/>
          <w:color w:val="000000"/>
          <w:sz w:val="24"/>
          <w:szCs w:val="24"/>
          <w:lang w:eastAsia="en-US"/>
        </w:rPr>
      </w:pPr>
      <w:r w:rsidRPr="00917CE1">
        <w:rPr>
          <w:rFonts w:ascii="Times New Roman Italic" w:eastAsia="ヒラギノ角ゴ Pro W3" w:hAnsi="Times New Roman Italic" w:cs="Times New Roman"/>
          <w:color w:val="000000"/>
          <w:sz w:val="24"/>
          <w:szCs w:val="24"/>
          <w:lang w:eastAsia="en-US"/>
        </w:rPr>
        <w:t xml:space="preserve"> the Centre for Nephrology section of the Division of Medicine RF &amp; UC Medical School</w:t>
      </w:r>
    </w:p>
    <w:p w14:paraId="78AEC827" w14:textId="77777777" w:rsidR="00917CE1" w:rsidRPr="00917CE1" w:rsidRDefault="00917CE1" w:rsidP="00917CE1">
      <w:pPr>
        <w:numPr>
          <w:ilvl w:val="0"/>
          <w:numId w:val="7"/>
        </w:numPr>
        <w:tabs>
          <w:tab w:val="clear" w:pos="360"/>
          <w:tab w:val="num" w:pos="1069"/>
        </w:tabs>
        <w:spacing w:after="0" w:line="240" w:lineRule="auto"/>
        <w:ind w:left="1069" w:hanging="360"/>
        <w:rPr>
          <w:rFonts w:ascii="Times New Roman Italic" w:eastAsia="ヒラギノ角ゴ Pro W3" w:hAnsi="Times New Roman Italic" w:cs="Times New Roman"/>
          <w:color w:val="000000"/>
          <w:sz w:val="24"/>
          <w:szCs w:val="24"/>
          <w:lang w:eastAsia="en-US"/>
        </w:rPr>
      </w:pPr>
      <w:r w:rsidRPr="00917CE1">
        <w:rPr>
          <w:rFonts w:ascii="Times New Roman Italic" w:eastAsia="ヒラギノ角ゴ Pro W3" w:hAnsi="Times New Roman Italic" w:cs="Times New Roman"/>
          <w:color w:val="000000"/>
          <w:sz w:val="24"/>
          <w:szCs w:val="24"/>
          <w:lang w:eastAsia="en-US"/>
        </w:rPr>
        <w:t>Division of Oncology, UCL, specialising in the cancers of the urinary tract and prostate</w:t>
      </w:r>
    </w:p>
    <w:p w14:paraId="644166F8" w14:textId="77777777" w:rsidR="00917CE1" w:rsidRPr="00C236A4" w:rsidRDefault="00917CE1" w:rsidP="00917CE1">
      <w:pPr>
        <w:numPr>
          <w:ilvl w:val="0"/>
          <w:numId w:val="7"/>
        </w:numPr>
        <w:tabs>
          <w:tab w:val="clear" w:pos="360"/>
          <w:tab w:val="num" w:pos="1069"/>
        </w:tabs>
        <w:spacing w:after="0" w:line="240" w:lineRule="auto"/>
        <w:ind w:left="1069" w:hanging="360"/>
        <w:rPr>
          <w:rFonts w:ascii="Times New Roman" w:eastAsia="ヒラギノ角ゴ Pro W3" w:hAnsi="Times New Roman" w:cs="Times New Roman"/>
          <w:color w:val="000000"/>
          <w:sz w:val="24"/>
          <w:szCs w:val="24"/>
          <w:lang w:eastAsia="en-US"/>
        </w:rPr>
      </w:pPr>
      <w:r w:rsidRPr="00C236A4">
        <w:rPr>
          <w:rFonts w:ascii="Times New Roman Italic" w:eastAsia="ヒラギノ角ゴ Pro W3" w:hAnsi="Times New Roman Italic" w:cs="Times New Roman"/>
          <w:color w:val="000000"/>
          <w:sz w:val="24"/>
          <w:szCs w:val="24"/>
          <w:lang w:eastAsia="en-US"/>
        </w:rPr>
        <w:t>Staff of other institutes and departments working in conjunction with th</w:t>
      </w:r>
      <w:r w:rsidR="00C236A4" w:rsidRPr="00C236A4">
        <w:rPr>
          <w:rFonts w:ascii="Times New Roman Italic" w:eastAsia="ヒラギノ角ゴ Pro W3" w:hAnsi="Times New Roman Italic" w:cs="Times New Roman"/>
          <w:color w:val="000000"/>
          <w:sz w:val="24"/>
          <w:szCs w:val="24"/>
          <w:lang w:eastAsia="en-US"/>
        </w:rPr>
        <w:t xml:space="preserve">e above </w:t>
      </w:r>
      <w:r w:rsidRPr="00C236A4">
        <w:rPr>
          <w:rFonts w:ascii="Times New Roman Italic" w:eastAsia="ヒラギノ角ゴ Pro W3" w:hAnsi="Times New Roman Italic" w:cs="Times New Roman"/>
          <w:color w:val="000000"/>
          <w:sz w:val="24"/>
          <w:szCs w:val="24"/>
          <w:lang w:eastAsia="en-US"/>
        </w:rPr>
        <w:t xml:space="preserve">urology and </w:t>
      </w:r>
      <w:r w:rsidR="00C236A4" w:rsidRPr="00C236A4">
        <w:rPr>
          <w:rFonts w:ascii="Times New Roman Italic" w:eastAsia="ヒラギノ角ゴ Pro W3" w:hAnsi="Times New Roman Italic" w:cs="Times New Roman"/>
          <w:color w:val="000000"/>
          <w:sz w:val="24"/>
          <w:szCs w:val="24"/>
          <w:lang w:eastAsia="en-US"/>
        </w:rPr>
        <w:t>nephrology staff</w:t>
      </w:r>
      <w:r w:rsidRPr="00C236A4">
        <w:rPr>
          <w:rFonts w:ascii="Times New Roman Italic" w:eastAsia="ヒラギノ角ゴ Pro W3" w:hAnsi="Times New Roman Italic" w:cs="Times New Roman"/>
          <w:color w:val="000000"/>
          <w:sz w:val="24"/>
          <w:szCs w:val="24"/>
          <w:lang w:eastAsia="en-US"/>
        </w:rPr>
        <w:t xml:space="preserve"> </w:t>
      </w:r>
      <w:r w:rsidR="00C236A4">
        <w:rPr>
          <w:rFonts w:ascii="Times New Roman Italic" w:eastAsia="ヒラギノ角ゴ Pro W3" w:hAnsi="Times New Roman Italic" w:cs="Times New Roman"/>
          <w:color w:val="000000"/>
          <w:sz w:val="24"/>
          <w:szCs w:val="24"/>
          <w:lang w:eastAsia="en-US"/>
        </w:rPr>
        <w:t>who must co-author the application.</w:t>
      </w:r>
    </w:p>
    <w:p w14:paraId="3C181A07" w14:textId="77777777" w:rsidR="00C236A4" w:rsidRPr="00C236A4" w:rsidRDefault="00C236A4" w:rsidP="00C236A4">
      <w:pPr>
        <w:tabs>
          <w:tab w:val="num" w:pos="1069"/>
        </w:tabs>
        <w:spacing w:after="0" w:line="240" w:lineRule="auto"/>
        <w:ind w:left="1069"/>
        <w:rPr>
          <w:rFonts w:ascii="Times New Roman" w:eastAsia="ヒラギノ角ゴ Pro W3" w:hAnsi="Times New Roman" w:cs="Times New Roman"/>
          <w:color w:val="000000"/>
          <w:sz w:val="24"/>
          <w:szCs w:val="24"/>
          <w:lang w:eastAsia="en-US"/>
        </w:rPr>
      </w:pPr>
    </w:p>
    <w:p w14:paraId="03AB4188"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4"/>
          <w:lang w:eastAsia="en-US"/>
        </w:rPr>
      </w:pPr>
      <w:r w:rsidRPr="00917CE1">
        <w:rPr>
          <w:rFonts w:ascii="Times New Roman" w:eastAsia="ヒラギノ角ゴ Pro W3" w:hAnsi="Times New Roman" w:cs="Times New Roman"/>
          <w:color w:val="000000"/>
          <w:sz w:val="24"/>
          <w:szCs w:val="24"/>
          <w:lang w:eastAsia="en-US"/>
        </w:rPr>
        <w:t>The project must have received prior endorsement by R&amp;D Directorate of UCL Hospital Trust or Royal Free Hospital Trust &amp; its Ethics Committee, depending on where the research is to be carried out.</w:t>
      </w:r>
    </w:p>
    <w:p w14:paraId="5BFDC0B7" w14:textId="77777777" w:rsidR="00917CE1" w:rsidRPr="00917CE1" w:rsidRDefault="00917CE1" w:rsidP="00917CE1">
      <w:pPr>
        <w:tabs>
          <w:tab w:val="left" w:pos="360"/>
        </w:tabs>
        <w:spacing w:after="0" w:line="240" w:lineRule="auto"/>
        <w:ind w:left="709" w:hanging="709"/>
        <w:rPr>
          <w:rFonts w:ascii="Times New Roman" w:eastAsia="ヒラギノ角ゴ Pro W3" w:hAnsi="Times New Roman" w:cs="Times New Roman"/>
          <w:color w:val="000000"/>
          <w:sz w:val="24"/>
          <w:szCs w:val="24"/>
          <w:lang w:eastAsia="en-US"/>
        </w:rPr>
      </w:pPr>
    </w:p>
    <w:p w14:paraId="30D7232B" w14:textId="77777777" w:rsidR="00917CE1" w:rsidRPr="00917CE1" w:rsidRDefault="00917CE1" w:rsidP="00917CE1">
      <w:pPr>
        <w:keepNext/>
        <w:spacing w:after="0" w:line="240" w:lineRule="auto"/>
        <w:ind w:left="709" w:hanging="709"/>
        <w:outlineLvl w:val="1"/>
        <w:rPr>
          <w:rFonts w:ascii="Times New Roman Bold" w:eastAsia="ヒラギノ角ゴ Pro W3" w:hAnsi="Times New Roman Bold" w:cs="Times New Roman"/>
          <w:color w:val="000000"/>
          <w:sz w:val="24"/>
          <w:szCs w:val="20"/>
          <w:lang w:eastAsia="en-GB"/>
        </w:rPr>
      </w:pPr>
      <w:r w:rsidRPr="00917CE1">
        <w:rPr>
          <w:rFonts w:ascii="Times New Roman Bold" w:eastAsia="ヒラギノ角ゴ Pro W3" w:hAnsi="Times New Roman Bold" w:cs="Times New Roman"/>
          <w:color w:val="000000"/>
          <w:sz w:val="24"/>
          <w:szCs w:val="20"/>
          <w:lang w:eastAsia="en-GB"/>
        </w:rPr>
        <w:t>6</w:t>
      </w:r>
      <w:r w:rsidRPr="00917CE1">
        <w:rPr>
          <w:rFonts w:ascii="Times New Roman Bold" w:eastAsia="ヒラギノ角ゴ Pro W3" w:hAnsi="Times New Roman Bold" w:cs="Times New Roman"/>
          <w:color w:val="000000"/>
          <w:sz w:val="24"/>
          <w:szCs w:val="20"/>
          <w:lang w:eastAsia="en-GB"/>
        </w:rPr>
        <w:tab/>
        <w:t>The Budget</w:t>
      </w:r>
    </w:p>
    <w:p w14:paraId="486CF7AC"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0"/>
          <w:lang w:eastAsia="en-GB"/>
        </w:rPr>
      </w:pPr>
      <w:r w:rsidRPr="00917CE1">
        <w:rPr>
          <w:rFonts w:ascii="Times New Roman" w:eastAsia="ヒラギノ角ゴ Pro W3" w:hAnsi="Times New Roman" w:cs="Times New Roman"/>
          <w:color w:val="000000"/>
          <w:sz w:val="24"/>
          <w:szCs w:val="20"/>
          <w:lang w:eastAsia="en-GB"/>
        </w:rPr>
        <w:t xml:space="preserve">Details of Salary, National Insurance and Superannuation must be based on a projected estimate of the anticipated levels likely to be applicable during the period of the project and take into consideration future nationally negotiated pay reviews for staff.  </w:t>
      </w:r>
    </w:p>
    <w:p w14:paraId="17664D2A" w14:textId="77777777" w:rsidR="00917CE1" w:rsidRPr="00917CE1" w:rsidRDefault="00917CE1" w:rsidP="00917CE1">
      <w:pPr>
        <w:spacing w:after="0" w:line="240" w:lineRule="auto"/>
        <w:ind w:left="709" w:hanging="709"/>
        <w:rPr>
          <w:rFonts w:ascii="Times New Roman" w:eastAsia="ヒラギノ角ゴ Pro W3" w:hAnsi="Times New Roman" w:cs="Times New Roman"/>
          <w:color w:val="000000"/>
          <w:sz w:val="24"/>
          <w:szCs w:val="20"/>
          <w:lang w:eastAsia="en-GB"/>
        </w:rPr>
      </w:pPr>
    </w:p>
    <w:p w14:paraId="4AAB0944"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0"/>
          <w:lang w:eastAsia="en-GB"/>
        </w:rPr>
      </w:pPr>
      <w:r w:rsidRPr="00917CE1">
        <w:rPr>
          <w:rFonts w:ascii="Times New Roman" w:eastAsia="ヒラギノ角ゴ Pro W3" w:hAnsi="Times New Roman" w:cs="Times New Roman"/>
          <w:color w:val="000000"/>
          <w:sz w:val="24"/>
          <w:szCs w:val="20"/>
          <w:lang w:eastAsia="en-GB"/>
        </w:rPr>
        <w:t>Please ensure that the figures shown on the Application form in the section ‘Details of the Grant’ are completed fully and accurately and that the totals arrived at are the same as those shown in the section ‘Summary of Grant Requested’.  An incorrect application form can prejudice your application.</w:t>
      </w:r>
    </w:p>
    <w:p w14:paraId="1E8F5AB5" w14:textId="77777777" w:rsidR="00917CE1" w:rsidRPr="00917CE1" w:rsidRDefault="00917CE1" w:rsidP="00917CE1">
      <w:pPr>
        <w:keepNext/>
        <w:spacing w:after="0" w:line="240" w:lineRule="auto"/>
        <w:ind w:left="709" w:hanging="709"/>
        <w:outlineLvl w:val="1"/>
        <w:rPr>
          <w:rFonts w:ascii="Times New Roman" w:eastAsia="ヒラギノ角ゴ Pro W3" w:hAnsi="Times New Roman" w:cs="Times New Roman"/>
          <w:color w:val="000000"/>
          <w:sz w:val="24"/>
          <w:szCs w:val="20"/>
          <w:lang w:eastAsia="en-GB"/>
        </w:rPr>
      </w:pPr>
    </w:p>
    <w:p w14:paraId="7C97A5E5" w14:textId="77777777" w:rsidR="00917CE1" w:rsidRPr="00917CE1" w:rsidRDefault="00917CE1" w:rsidP="00917CE1">
      <w:pPr>
        <w:numPr>
          <w:ilvl w:val="0"/>
          <w:numId w:val="8"/>
        </w:numPr>
        <w:spacing w:after="0" w:line="240" w:lineRule="auto"/>
        <w:ind w:hanging="720"/>
        <w:rPr>
          <w:rFonts w:ascii="Times New Roman Bold" w:eastAsia="ヒラギノ角ゴ Pro W3" w:hAnsi="Times New Roman Bold" w:cs="Times New Roman"/>
          <w:color w:val="000000"/>
          <w:sz w:val="24"/>
          <w:szCs w:val="24"/>
          <w:lang w:eastAsia="en-US"/>
        </w:rPr>
      </w:pPr>
      <w:r w:rsidRPr="00917CE1">
        <w:rPr>
          <w:rFonts w:ascii="Times New Roman" w:eastAsia="ヒラギノ角ゴ Pro W3" w:hAnsi="Times New Roman" w:cs="Times New Roman"/>
          <w:color w:val="000000"/>
          <w:sz w:val="24"/>
          <w:szCs w:val="24"/>
          <w:lang w:eastAsia="en-US"/>
        </w:rPr>
        <w:t xml:space="preserve">Please note that </w:t>
      </w:r>
      <w:r w:rsidRPr="00917CE1">
        <w:rPr>
          <w:rFonts w:ascii="Times New Roman Bold" w:eastAsia="ヒラギノ角ゴ Pro W3" w:hAnsi="Times New Roman Bold" w:cs="Times New Roman"/>
          <w:color w:val="000000"/>
          <w:sz w:val="24"/>
          <w:szCs w:val="24"/>
          <w:lang w:eastAsia="en-US"/>
        </w:rPr>
        <w:t xml:space="preserve">Section </w:t>
      </w:r>
      <w:r w:rsidR="00733B61">
        <w:rPr>
          <w:rFonts w:ascii="Times New Roman Bold" w:eastAsia="ヒラギノ角ゴ Pro W3" w:hAnsi="Times New Roman Bold" w:cs="Times New Roman"/>
          <w:color w:val="000000"/>
          <w:sz w:val="24"/>
          <w:szCs w:val="24"/>
          <w:lang w:eastAsia="en-US"/>
        </w:rPr>
        <w:t>12b</w:t>
      </w:r>
      <w:r w:rsidRPr="00917CE1">
        <w:rPr>
          <w:rFonts w:ascii="Times New Roman Bold" w:eastAsia="ヒラギノ角ゴ Pro W3" w:hAnsi="Times New Roman Bold" w:cs="Times New Roman"/>
          <w:color w:val="000000"/>
          <w:sz w:val="24"/>
          <w:szCs w:val="24"/>
          <w:lang w:eastAsia="en-US"/>
        </w:rPr>
        <w:t xml:space="preserve"> is extremely important</w:t>
      </w:r>
      <w:r w:rsidRPr="00917CE1">
        <w:rPr>
          <w:rFonts w:ascii="Times New Roman" w:eastAsia="ヒラギノ角ゴ Pro W3" w:hAnsi="Times New Roman" w:cs="Times New Roman"/>
          <w:color w:val="000000"/>
          <w:sz w:val="24"/>
          <w:szCs w:val="24"/>
          <w:lang w:eastAsia="en-US"/>
        </w:rPr>
        <w:t xml:space="preserve">.  </w:t>
      </w:r>
      <w:r w:rsidRPr="00917CE1">
        <w:rPr>
          <w:rFonts w:ascii="Times New Roman Bold" w:eastAsia="ヒラギノ角ゴ Pro W3" w:hAnsi="Times New Roman Bold" w:cs="Times New Roman"/>
          <w:color w:val="000000"/>
          <w:sz w:val="24"/>
          <w:szCs w:val="24"/>
          <w:lang w:eastAsia="en-US"/>
        </w:rPr>
        <w:t xml:space="preserve">We need to know why you think your research should be funded by St Peter’s Trust for Kidney, Bladder &amp; Prostate Research rather than another funding organisation.  Issues to consider could include: whether this is pump priming funding; whether it is an area that </w:t>
      </w:r>
      <w:r w:rsidRPr="00917CE1">
        <w:rPr>
          <w:rFonts w:ascii="Times New Roman Bold Italic" w:eastAsia="ヒラギノ角ゴ Pro W3" w:hAnsi="Times New Roman Bold Italic" w:cs="Times New Roman"/>
          <w:color w:val="000000"/>
          <w:sz w:val="24"/>
          <w:szCs w:val="24"/>
          <w:lang w:eastAsia="en-US"/>
        </w:rPr>
        <w:t xml:space="preserve">the relevant specialities of the Medical School </w:t>
      </w:r>
      <w:r w:rsidRPr="00917CE1">
        <w:rPr>
          <w:rFonts w:ascii="Times New Roman Bold" w:eastAsia="ヒラギノ角ゴ Pro W3" w:hAnsi="Times New Roman Bold" w:cs="Times New Roman"/>
          <w:color w:val="000000"/>
          <w:sz w:val="24"/>
          <w:szCs w:val="24"/>
          <w:lang w:eastAsia="en-US"/>
        </w:rPr>
        <w:t>partic</w:t>
      </w:r>
      <w:r w:rsidR="00C236A4">
        <w:rPr>
          <w:rFonts w:ascii="Times New Roman Bold" w:eastAsia="ヒラギノ角ゴ Pro W3" w:hAnsi="Times New Roman Bold" w:cs="Times New Roman"/>
          <w:color w:val="000000"/>
          <w:sz w:val="24"/>
          <w:szCs w:val="24"/>
          <w:lang w:eastAsia="en-US"/>
        </w:rPr>
        <w:t xml:space="preserve">ularly wish </w:t>
      </w:r>
      <w:r w:rsidRPr="00917CE1">
        <w:rPr>
          <w:rFonts w:ascii="Times New Roman Bold" w:eastAsia="ヒラギノ角ゴ Pro W3" w:hAnsi="Times New Roman Bold" w:cs="Times New Roman"/>
          <w:color w:val="000000"/>
          <w:sz w:val="24"/>
          <w:szCs w:val="24"/>
          <w:lang w:eastAsia="en-US"/>
        </w:rPr>
        <w:t>to develop; whether it is a novel area that is difficult to persuade other funders to support, or builds on research that the Trust has already supported, or develops the skills of somebody vital to a research group.</w:t>
      </w:r>
    </w:p>
    <w:p w14:paraId="60C441B8" w14:textId="77777777" w:rsidR="00917CE1" w:rsidRPr="00917CE1" w:rsidRDefault="00917CE1" w:rsidP="00917CE1">
      <w:pPr>
        <w:spacing w:after="0" w:line="240" w:lineRule="auto"/>
        <w:rPr>
          <w:rFonts w:ascii="Times New Roman" w:eastAsia="ヒラギノ角ゴ Pro W3" w:hAnsi="Times New Roman" w:cs="Times New Roman"/>
          <w:color w:val="000000"/>
          <w:sz w:val="24"/>
          <w:szCs w:val="20"/>
          <w:lang w:eastAsia="en-GB"/>
        </w:rPr>
      </w:pPr>
    </w:p>
    <w:p w14:paraId="641A0FAD" w14:textId="77777777" w:rsidR="00917CE1" w:rsidRPr="00917CE1" w:rsidRDefault="00917CE1" w:rsidP="00917CE1">
      <w:pPr>
        <w:keepNext/>
        <w:spacing w:after="0" w:line="240" w:lineRule="auto"/>
        <w:ind w:left="709" w:hanging="709"/>
        <w:outlineLvl w:val="1"/>
        <w:rPr>
          <w:rFonts w:ascii="Times New Roman Bold" w:eastAsia="ヒラギノ角ゴ Pro W3" w:hAnsi="Times New Roman Bold" w:cs="Times New Roman"/>
          <w:color w:val="000000"/>
          <w:sz w:val="24"/>
          <w:szCs w:val="20"/>
          <w:lang w:eastAsia="en-GB"/>
        </w:rPr>
      </w:pPr>
      <w:r w:rsidRPr="00917CE1">
        <w:rPr>
          <w:rFonts w:ascii="Times New Roman Bold" w:eastAsia="ヒラギノ角ゴ Pro W3" w:hAnsi="Times New Roman Bold" w:cs="Times New Roman"/>
          <w:color w:val="000000"/>
          <w:sz w:val="24"/>
          <w:szCs w:val="20"/>
          <w:lang w:eastAsia="en-GB"/>
        </w:rPr>
        <w:t>8</w:t>
      </w:r>
      <w:r w:rsidRPr="00917CE1">
        <w:rPr>
          <w:rFonts w:ascii="Times New Roman Bold" w:eastAsia="ヒラギノ角ゴ Pro W3" w:hAnsi="Times New Roman Bold" w:cs="Times New Roman"/>
          <w:color w:val="000000"/>
          <w:sz w:val="24"/>
          <w:szCs w:val="20"/>
          <w:lang w:eastAsia="en-GB"/>
        </w:rPr>
        <w:tab/>
        <w:t>Progress and Final Reports</w:t>
      </w:r>
    </w:p>
    <w:p w14:paraId="56D845E6" w14:textId="6F294BE3"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0"/>
          <w:lang w:eastAsia="en-GB"/>
        </w:rPr>
      </w:pPr>
      <w:r w:rsidRPr="00917CE1">
        <w:rPr>
          <w:rFonts w:ascii="Times New Roman" w:eastAsia="ヒラギノ角ゴ Pro W3" w:hAnsi="Times New Roman" w:cs="Times New Roman"/>
          <w:color w:val="000000"/>
          <w:sz w:val="24"/>
          <w:szCs w:val="20"/>
          <w:lang w:eastAsia="en-GB"/>
        </w:rPr>
        <w:t xml:space="preserve">Successful applicants will have to produce a report in layman’s language after a year, or earlier if the grant is for a shorter duration.  The report should not be more </w:t>
      </w:r>
      <w:r w:rsidR="003D425F">
        <w:rPr>
          <w:rFonts w:ascii="Times New Roman" w:eastAsia="ヒラギノ角ゴ Pro W3" w:hAnsi="Times New Roman" w:cs="Times New Roman"/>
          <w:color w:val="000000"/>
          <w:sz w:val="24"/>
          <w:szCs w:val="20"/>
          <w:lang w:eastAsia="en-GB"/>
        </w:rPr>
        <w:t>than 500 words.</w:t>
      </w:r>
      <w:r w:rsidR="00D548E8">
        <w:rPr>
          <w:rFonts w:ascii="Times New Roman" w:eastAsia="ヒラギノ角ゴ Pro W3" w:hAnsi="Times New Roman" w:cs="Times New Roman"/>
          <w:color w:val="000000"/>
          <w:sz w:val="24"/>
          <w:szCs w:val="20"/>
          <w:lang w:eastAsia="en-GB"/>
        </w:rPr>
        <w:t xml:space="preserve"> Failure to produce such reports in a timely manner will exclude the applicant from future funding by the Trust.</w:t>
      </w:r>
    </w:p>
    <w:p w14:paraId="41FE7188" w14:textId="77777777" w:rsidR="00917CE1" w:rsidRPr="00917CE1" w:rsidRDefault="00917CE1" w:rsidP="00917CE1">
      <w:pPr>
        <w:spacing w:after="0" w:line="240" w:lineRule="auto"/>
        <w:ind w:left="709" w:hanging="709"/>
        <w:rPr>
          <w:rFonts w:ascii="Times New Roman" w:eastAsia="ヒラギノ角ゴ Pro W3" w:hAnsi="Times New Roman" w:cs="Times New Roman"/>
          <w:color w:val="000000"/>
          <w:sz w:val="24"/>
          <w:szCs w:val="20"/>
          <w:lang w:eastAsia="en-GB"/>
        </w:rPr>
      </w:pPr>
    </w:p>
    <w:p w14:paraId="4C7A5888"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0"/>
          <w:lang w:eastAsia="en-GB"/>
        </w:rPr>
      </w:pPr>
    </w:p>
    <w:p w14:paraId="0CA336B2" w14:textId="77777777" w:rsidR="00917CE1" w:rsidRPr="00917CE1" w:rsidRDefault="00917CE1" w:rsidP="00917CE1">
      <w:pPr>
        <w:spacing w:after="0" w:line="240" w:lineRule="auto"/>
        <w:ind w:left="709"/>
        <w:rPr>
          <w:rFonts w:ascii="Times New Roman Bold" w:eastAsia="ヒラギノ角ゴ Pro W3" w:hAnsi="Times New Roman Bold" w:cs="Times New Roman"/>
          <w:color w:val="000000"/>
          <w:sz w:val="24"/>
          <w:szCs w:val="20"/>
          <w:lang w:eastAsia="en-GB"/>
        </w:rPr>
      </w:pPr>
      <w:r w:rsidRPr="00917CE1">
        <w:rPr>
          <w:rFonts w:ascii="Times New Roman Bold" w:eastAsia="ヒラギノ角ゴ Pro W3" w:hAnsi="Times New Roman Bold" w:cs="Times New Roman"/>
          <w:color w:val="000000"/>
          <w:sz w:val="24"/>
          <w:szCs w:val="20"/>
          <w:lang w:eastAsia="en-GB"/>
        </w:rPr>
        <w:t>Conflict of Interest</w:t>
      </w:r>
    </w:p>
    <w:p w14:paraId="6C76039B" w14:textId="77777777" w:rsidR="00917CE1" w:rsidRPr="00917CE1" w:rsidRDefault="00917CE1" w:rsidP="00917CE1">
      <w:pPr>
        <w:spacing w:after="0" w:line="240" w:lineRule="auto"/>
        <w:ind w:left="709"/>
        <w:rPr>
          <w:rFonts w:ascii="Times New Roman" w:eastAsia="ヒラギノ角ゴ Pro W3" w:hAnsi="Times New Roman" w:cs="Times New Roman"/>
          <w:color w:val="000000"/>
          <w:sz w:val="24"/>
          <w:szCs w:val="20"/>
          <w:lang w:eastAsia="en-GB"/>
        </w:rPr>
      </w:pPr>
      <w:r w:rsidRPr="00917CE1">
        <w:rPr>
          <w:rFonts w:ascii="Times New Roman" w:eastAsia="ヒラギノ角ゴ Pro W3" w:hAnsi="Times New Roman" w:cs="Times New Roman"/>
          <w:color w:val="000000"/>
          <w:sz w:val="24"/>
          <w:szCs w:val="20"/>
          <w:lang w:eastAsia="en-GB"/>
        </w:rPr>
        <w:t>If an applicant/proposed supervisor is a member of the Trust’s Medical Advisory Committee, he/she will be excluded from the discussions and decisions of that Committee about that grant application.</w:t>
      </w:r>
    </w:p>
    <w:p w14:paraId="5E09DD3B" w14:textId="77777777" w:rsidR="00917CE1" w:rsidRPr="00917CE1" w:rsidRDefault="00917CE1" w:rsidP="00917CE1">
      <w:pPr>
        <w:spacing w:after="0" w:line="240" w:lineRule="auto"/>
        <w:ind w:left="709" w:hanging="709"/>
        <w:rPr>
          <w:rFonts w:ascii="Times New Roman" w:eastAsia="ヒラギノ角ゴ Pro W3" w:hAnsi="Times New Roman" w:cs="Times New Roman"/>
          <w:color w:val="000000"/>
          <w:sz w:val="24"/>
          <w:szCs w:val="20"/>
          <w:lang w:eastAsia="en-GB"/>
        </w:rPr>
      </w:pPr>
    </w:p>
    <w:p w14:paraId="3B7910FA" w14:textId="7521712E" w:rsidR="00C353B1" w:rsidRPr="00917CE1" w:rsidRDefault="02B1751F" w:rsidP="02B1751F">
      <w:pPr>
        <w:spacing w:after="0" w:line="240" w:lineRule="auto"/>
        <w:ind w:left="709" w:hanging="709"/>
        <w:rPr>
          <w:rFonts w:ascii="Times New Roman" w:eastAsia="ヒラギノ角ゴ Pro W3" w:hAnsi="Times New Roman" w:cs="Times New Roman"/>
          <w:color w:val="000000" w:themeColor="text1"/>
          <w:sz w:val="24"/>
          <w:szCs w:val="24"/>
          <w:lang w:eastAsia="en-GB"/>
        </w:rPr>
      </w:pPr>
      <w:r w:rsidRPr="02B1751F">
        <w:rPr>
          <w:rFonts w:ascii="Times New Roman" w:eastAsia="ヒラギノ角ゴ Pro W3" w:hAnsi="Times New Roman" w:cs="Times New Roman"/>
          <w:color w:val="000000" w:themeColor="text1"/>
          <w:sz w:val="24"/>
          <w:szCs w:val="24"/>
          <w:lang w:eastAsia="en-GB"/>
        </w:rPr>
        <w:t>SPT/202</w:t>
      </w:r>
      <w:r w:rsidR="00EE5FD4">
        <w:rPr>
          <w:rFonts w:ascii="Times New Roman" w:eastAsia="ヒラギノ角ゴ Pro W3" w:hAnsi="Times New Roman" w:cs="Times New Roman"/>
          <w:color w:val="000000" w:themeColor="text1"/>
          <w:sz w:val="24"/>
          <w:szCs w:val="24"/>
          <w:lang w:eastAsia="en-GB"/>
        </w:rPr>
        <w:t>1</w:t>
      </w:r>
    </w:p>
    <w:sectPr w:rsidR="00C353B1" w:rsidRPr="00917CE1" w:rsidSect="00917CE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91C2E" w14:textId="77777777" w:rsidR="008B0975" w:rsidRDefault="008B0975" w:rsidP="00A31DFF">
      <w:pPr>
        <w:spacing w:after="0" w:line="240" w:lineRule="auto"/>
      </w:pPr>
      <w:r>
        <w:separator/>
      </w:r>
    </w:p>
  </w:endnote>
  <w:endnote w:type="continuationSeparator" w:id="0">
    <w:p w14:paraId="3A88427E" w14:textId="77777777" w:rsidR="008B0975" w:rsidRDefault="008B0975" w:rsidP="00A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B0604020202020204"/>
    <w:charset w:val="00"/>
    <w:family w:val="roman"/>
    <w:pitch w:val="default"/>
  </w:font>
  <w:font w:name="Times New Roman Italic">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New Roman Bold Italic">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6A55" w14:textId="77777777" w:rsidR="009E5DC9" w:rsidRPr="003E7002" w:rsidRDefault="009E5DC9" w:rsidP="009E5DC9">
    <w:pPr>
      <w:spacing w:after="0" w:line="240" w:lineRule="auto"/>
      <w:contextualSpacing/>
      <w:jc w:val="center"/>
      <w:rPr>
        <w:rFonts w:ascii="Century Gothic" w:hAnsi="Century Gothic" w:cstheme="minorHAnsi"/>
        <w:noProof/>
        <w:sz w:val="20"/>
        <w:szCs w:val="20"/>
      </w:rPr>
    </w:pPr>
    <w:r w:rsidRPr="003E7002">
      <w:rPr>
        <w:rFonts w:ascii="Century Gothic" w:hAnsi="Century Gothic" w:cstheme="minorHAnsi"/>
        <w:noProof/>
        <w:sz w:val="20"/>
        <w:szCs w:val="20"/>
      </w:rPr>
      <w:t xml:space="preserve">Charity </w:t>
    </w:r>
    <w:r w:rsidR="003E7002" w:rsidRPr="003E7002">
      <w:rPr>
        <w:rFonts w:ascii="Century Gothic" w:hAnsi="Century Gothic" w:cstheme="minorHAnsi"/>
        <w:noProof/>
        <w:sz w:val="20"/>
        <w:szCs w:val="20"/>
      </w:rPr>
      <w:t>Number</w:t>
    </w:r>
    <w:r w:rsidRPr="003E7002">
      <w:rPr>
        <w:rFonts w:ascii="Century Gothic" w:hAnsi="Century Gothic" w:cstheme="minorHAnsi"/>
        <w:noProof/>
        <w:sz w:val="20"/>
        <w:szCs w:val="20"/>
      </w:rPr>
      <w:t xml:space="preserve"> 1060924</w:t>
    </w:r>
  </w:p>
  <w:p w14:paraId="7485DEF2" w14:textId="77777777" w:rsidR="009E5DC9" w:rsidRPr="003E7002" w:rsidRDefault="009E5DC9" w:rsidP="009E5DC9">
    <w:pPr>
      <w:tabs>
        <w:tab w:val="center" w:pos="4153"/>
        <w:tab w:val="right" w:pos="8306"/>
      </w:tabs>
      <w:spacing w:after="0" w:line="240" w:lineRule="auto"/>
      <w:contextualSpacing/>
      <w:jc w:val="center"/>
      <w:rPr>
        <w:rFonts w:ascii="Century Gothic" w:hAnsi="Century Gothic" w:cstheme="minorHAnsi"/>
        <w:noProof/>
        <w:sz w:val="20"/>
        <w:szCs w:val="20"/>
      </w:rPr>
    </w:pPr>
    <w:r w:rsidRPr="003E7002">
      <w:rPr>
        <w:rFonts w:ascii="Century Gothic" w:hAnsi="Century Gothic" w:cstheme="minorHAnsi"/>
        <w:noProof/>
        <w:sz w:val="20"/>
        <w:szCs w:val="20"/>
      </w:rPr>
      <w:t>Royal Free Hospital     Pond Street     London     NW3 2QG     020 7472 6677</w:t>
    </w:r>
  </w:p>
  <w:p w14:paraId="4EC6E03A" w14:textId="77777777" w:rsidR="009E5DC9" w:rsidRPr="003E7002" w:rsidRDefault="008B0975" w:rsidP="009E5DC9">
    <w:pPr>
      <w:pStyle w:val="Footer"/>
      <w:jc w:val="center"/>
      <w:rPr>
        <w:rFonts w:ascii="Century Gothic" w:hAnsi="Century Gothic" w:cstheme="minorHAnsi"/>
        <w:sz w:val="20"/>
        <w:szCs w:val="20"/>
        <w:lang w:val="en-US"/>
      </w:rPr>
    </w:pPr>
    <w:hyperlink r:id="rId1" w:history="1">
      <w:r w:rsidR="009E5DC9" w:rsidRPr="003E7002">
        <w:rPr>
          <w:rStyle w:val="Hyperlink"/>
          <w:rFonts w:ascii="Century Gothic" w:hAnsi="Century Gothic" w:cstheme="minorHAnsi"/>
          <w:noProof/>
          <w:sz w:val="20"/>
          <w:szCs w:val="20"/>
          <w:lang w:val="en-US" w:eastAsia="en-GB"/>
        </w:rPr>
        <w:t>www.royalfreecharity.org</w:t>
      </w:r>
    </w:hyperlink>
    <w:r w:rsidR="0006179F" w:rsidRPr="003E7002">
      <w:rPr>
        <w:rFonts w:ascii="Century Gothic" w:hAnsi="Century Gothic" w:cstheme="minorHAnsi"/>
        <w:sz w:val="20"/>
        <w:szCs w:val="20"/>
        <w:lang w:val="en-US"/>
      </w:rPr>
      <w:t xml:space="preserve">           </w:t>
    </w:r>
    <w:hyperlink r:id="rId2" w:history="1">
      <w:r w:rsidR="009E5DC9" w:rsidRPr="003E7002">
        <w:rPr>
          <w:rStyle w:val="Hyperlink"/>
          <w:rFonts w:ascii="Century Gothic" w:hAnsi="Century Gothic" w:cstheme="minorHAnsi"/>
          <w:sz w:val="20"/>
          <w:szCs w:val="20"/>
          <w:lang w:val="en-US"/>
        </w:rPr>
        <w:t>rf.fundraising@nhs.net</w:t>
      </w:r>
    </w:hyperlink>
  </w:p>
  <w:p w14:paraId="3E94FAA5" w14:textId="77777777" w:rsidR="00A31DFF" w:rsidRPr="003E7002" w:rsidRDefault="009E5DC9" w:rsidP="00A31DFF">
    <w:pPr>
      <w:pStyle w:val="Footer"/>
      <w:jc w:val="center"/>
      <w:rPr>
        <w:rFonts w:ascii="Century Gothic" w:hAnsi="Century Gothic"/>
        <w:sz w:val="20"/>
        <w:szCs w:val="20"/>
      </w:rPr>
    </w:pPr>
    <w:r w:rsidRPr="003E7002">
      <w:rPr>
        <w:rFonts w:ascii="Century Gothic" w:hAnsi="Century Gothic" w:cstheme="minorHAnsi"/>
        <w:sz w:val="20"/>
        <w:szCs w:val="20"/>
        <w:lang w:val="en-US" w:eastAsia="en-US"/>
      </w:rPr>
      <w:t>@RoyalFreeChty</w:t>
    </w:r>
    <w:r w:rsidR="00A31DFF" w:rsidRPr="003E7002">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E0F3D" w14:textId="77777777" w:rsidR="008B0975" w:rsidRDefault="008B0975" w:rsidP="00A31DFF">
      <w:pPr>
        <w:spacing w:after="0" w:line="240" w:lineRule="auto"/>
      </w:pPr>
      <w:r>
        <w:separator/>
      </w:r>
    </w:p>
  </w:footnote>
  <w:footnote w:type="continuationSeparator" w:id="0">
    <w:p w14:paraId="4BC2BD57" w14:textId="77777777" w:rsidR="008B0975" w:rsidRDefault="008B0975" w:rsidP="00A3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23CC" w14:textId="77777777" w:rsidR="00A31DFF" w:rsidRDefault="00A31DFF" w:rsidP="00A31DFF">
    <w:pPr>
      <w:pStyle w:val="Header"/>
      <w:tabs>
        <w:tab w:val="clear" w:pos="9026"/>
      </w:tabs>
      <w:ind w:right="-47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705"/>
        </w:tabs>
        <w:ind w:left="705" w:firstLine="0"/>
      </w:pPr>
      <w:rPr>
        <w:rFonts w:hint="default"/>
        <w:color w:val="000000"/>
        <w:position w:val="0"/>
      </w:rPr>
    </w:lvl>
    <w:lvl w:ilvl="1">
      <w:start w:val="1"/>
      <w:numFmt w:val="decimal"/>
      <w:isLgl/>
      <w:lvlText w:val="%1"/>
      <w:lvlJc w:val="left"/>
      <w:pPr>
        <w:tabs>
          <w:tab w:val="num" w:pos="705"/>
        </w:tabs>
        <w:ind w:left="705" w:firstLine="0"/>
      </w:pPr>
      <w:rPr>
        <w:rFonts w:hint="default"/>
        <w:color w:val="000000"/>
        <w:position w:val="0"/>
      </w:rPr>
    </w:lvl>
    <w:lvl w:ilvl="2">
      <w:start w:val="1"/>
      <w:numFmt w:val="bullet"/>
      <w:lvlText w:val=""/>
      <w:lvlJc w:val="left"/>
      <w:pPr>
        <w:tabs>
          <w:tab w:val="num" w:pos="705"/>
        </w:tabs>
        <w:ind w:left="705" w:firstLine="0"/>
      </w:pPr>
      <w:rPr>
        <w:rFonts w:hint="default"/>
        <w:color w:val="000000"/>
        <w:position w:val="0"/>
      </w:rPr>
    </w:lvl>
    <w:lvl w:ilvl="3">
      <w:start w:val="1"/>
      <w:numFmt w:val="bullet"/>
      <w:lvlText w:val=""/>
      <w:lvlJc w:val="left"/>
      <w:pPr>
        <w:tabs>
          <w:tab w:val="num" w:pos="705"/>
        </w:tabs>
        <w:ind w:left="705" w:firstLine="0"/>
      </w:pPr>
      <w:rPr>
        <w:rFonts w:hint="default"/>
        <w:color w:val="000000"/>
        <w:position w:val="0"/>
      </w:rPr>
    </w:lvl>
    <w:lvl w:ilvl="4">
      <w:start w:val="1"/>
      <w:numFmt w:val="bullet"/>
      <w:lvlText w:val=""/>
      <w:lvlJc w:val="left"/>
      <w:pPr>
        <w:tabs>
          <w:tab w:val="num" w:pos="705"/>
        </w:tabs>
        <w:ind w:left="705" w:firstLine="0"/>
      </w:pPr>
      <w:rPr>
        <w:rFonts w:hint="default"/>
        <w:color w:val="000000"/>
        <w:position w:val="0"/>
      </w:rPr>
    </w:lvl>
    <w:lvl w:ilvl="5">
      <w:start w:val="1"/>
      <w:numFmt w:val="bullet"/>
      <w:lvlText w:val=""/>
      <w:lvlJc w:val="left"/>
      <w:pPr>
        <w:tabs>
          <w:tab w:val="num" w:pos="705"/>
        </w:tabs>
        <w:ind w:left="705" w:firstLine="0"/>
      </w:pPr>
      <w:rPr>
        <w:rFonts w:hint="default"/>
        <w:color w:val="000000"/>
        <w:position w:val="0"/>
      </w:rPr>
    </w:lvl>
    <w:lvl w:ilvl="6">
      <w:start w:val="1"/>
      <w:numFmt w:val="bullet"/>
      <w:lvlText w:val=""/>
      <w:lvlJc w:val="left"/>
      <w:pPr>
        <w:tabs>
          <w:tab w:val="num" w:pos="705"/>
        </w:tabs>
        <w:ind w:left="705" w:firstLine="0"/>
      </w:pPr>
      <w:rPr>
        <w:rFonts w:hint="default"/>
        <w:color w:val="000000"/>
        <w:position w:val="0"/>
      </w:rPr>
    </w:lvl>
    <w:lvl w:ilvl="7">
      <w:start w:val="1"/>
      <w:numFmt w:val="bullet"/>
      <w:lvlText w:val=""/>
      <w:lvlJc w:val="left"/>
      <w:pPr>
        <w:tabs>
          <w:tab w:val="num" w:pos="705"/>
        </w:tabs>
        <w:ind w:left="705" w:firstLine="0"/>
      </w:pPr>
      <w:rPr>
        <w:rFonts w:hint="default"/>
        <w:color w:val="000000"/>
        <w:position w:val="0"/>
      </w:rPr>
    </w:lvl>
    <w:lvl w:ilvl="8">
      <w:start w:val="1"/>
      <w:numFmt w:val="bullet"/>
      <w:lvlText w:val=""/>
      <w:lvlJc w:val="left"/>
      <w:pPr>
        <w:tabs>
          <w:tab w:val="num" w:pos="705"/>
        </w:tabs>
        <w:ind w:left="705" w:firstLine="0"/>
      </w:pPr>
      <w:rPr>
        <w:rFonts w:hint="default"/>
        <w:color w:val="000000"/>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709"/>
        </w:tabs>
        <w:ind w:left="709" w:firstLine="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rPr>
    </w:lvl>
  </w:abstractNum>
  <w:abstractNum w:abstractNumId="3" w15:restartNumberingAfterBreak="0">
    <w:nsid w:val="00000004"/>
    <w:multiLevelType w:val="multilevel"/>
    <w:tmpl w:val="894EE876"/>
    <w:lvl w:ilvl="0">
      <w:start w:val="1"/>
      <w:numFmt w:val="bullet"/>
      <w:lvlText w:val="•"/>
      <w:lvlJc w:val="left"/>
      <w:pPr>
        <w:tabs>
          <w:tab w:val="num" w:pos="709"/>
        </w:tabs>
        <w:ind w:left="709" w:firstLine="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rPr>
    </w:lvl>
  </w:abstractNum>
  <w:abstractNum w:abstractNumId="4" w15:restartNumberingAfterBreak="0">
    <w:nsid w:val="00000005"/>
    <w:multiLevelType w:val="multilevel"/>
    <w:tmpl w:val="894EE877"/>
    <w:lvl w:ilvl="0">
      <w:start w:val="1"/>
      <w:numFmt w:val="bullet"/>
      <w:lvlText w:val="•"/>
      <w:lvlJc w:val="left"/>
      <w:pPr>
        <w:tabs>
          <w:tab w:val="num" w:pos="709"/>
        </w:tabs>
        <w:ind w:left="709" w:firstLine="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rPr>
    </w:lvl>
  </w:abstractNum>
  <w:abstractNum w:abstractNumId="5" w15:restartNumberingAfterBreak="0">
    <w:nsid w:val="00000006"/>
    <w:multiLevelType w:val="multilevel"/>
    <w:tmpl w:val="894EE878"/>
    <w:lvl w:ilvl="0">
      <w:start w:val="1"/>
      <w:numFmt w:val="bullet"/>
      <w:lvlText w:val="·"/>
      <w:lvlJc w:val="left"/>
      <w:pPr>
        <w:tabs>
          <w:tab w:val="num" w:pos="709"/>
        </w:tabs>
        <w:ind w:left="709" w:firstLine="0"/>
      </w:pPr>
      <w:rPr>
        <w:rFonts w:hint="default"/>
        <w:color w:val="000000"/>
        <w:position w:val="0"/>
      </w:rPr>
    </w:lvl>
    <w:lvl w:ilvl="1">
      <w:start w:val="1"/>
      <w:numFmt w:val="decimal"/>
      <w:isLgl/>
      <w:suff w:val="nothing"/>
      <w:lvlText w:val="*"/>
      <w:lvlJc w:val="left"/>
      <w:pPr>
        <w:ind w:left="0" w:firstLine="0"/>
      </w:pPr>
      <w:rPr>
        <w:rFonts w:hint="default"/>
        <w:color w:val="000000"/>
        <w:position w:val="0"/>
      </w:rPr>
    </w:lvl>
    <w:lvl w:ilvl="2">
      <w:start w:val="1"/>
      <w:numFmt w:val="decimal"/>
      <w:isLgl/>
      <w:suff w:val="nothing"/>
      <w:lvlText w:val="*"/>
      <w:lvlJc w:val="left"/>
      <w:pPr>
        <w:ind w:left="0" w:firstLine="0"/>
      </w:pPr>
      <w:rPr>
        <w:rFonts w:hint="default"/>
        <w:color w:val="000000"/>
        <w:position w:val="0"/>
      </w:rPr>
    </w:lvl>
    <w:lvl w:ilvl="3">
      <w:start w:val="1"/>
      <w:numFmt w:val="decimal"/>
      <w:isLgl/>
      <w:suff w:val="nothing"/>
      <w:lvlText w:val="*"/>
      <w:lvlJc w:val="left"/>
      <w:pPr>
        <w:ind w:left="0" w:firstLine="0"/>
      </w:pPr>
      <w:rPr>
        <w:rFonts w:hint="default"/>
        <w:color w:val="000000"/>
        <w:position w:val="0"/>
      </w:rPr>
    </w:lvl>
    <w:lvl w:ilvl="4">
      <w:start w:val="1"/>
      <w:numFmt w:val="decimal"/>
      <w:isLgl/>
      <w:suff w:val="nothing"/>
      <w:lvlText w:val="*"/>
      <w:lvlJc w:val="left"/>
      <w:pPr>
        <w:ind w:left="0" w:firstLine="0"/>
      </w:pPr>
      <w:rPr>
        <w:rFonts w:hint="default"/>
        <w:color w:val="000000"/>
        <w:position w:val="0"/>
      </w:rPr>
    </w:lvl>
    <w:lvl w:ilvl="5">
      <w:start w:val="1"/>
      <w:numFmt w:val="decimal"/>
      <w:isLgl/>
      <w:suff w:val="nothing"/>
      <w:lvlText w:val="*"/>
      <w:lvlJc w:val="left"/>
      <w:pPr>
        <w:ind w:left="0" w:firstLine="0"/>
      </w:pPr>
      <w:rPr>
        <w:rFonts w:hint="default"/>
        <w:color w:val="000000"/>
        <w:position w:val="0"/>
      </w:rPr>
    </w:lvl>
    <w:lvl w:ilvl="6">
      <w:start w:val="1"/>
      <w:numFmt w:val="decimal"/>
      <w:isLgl/>
      <w:suff w:val="nothing"/>
      <w:lvlText w:val="*"/>
      <w:lvlJc w:val="left"/>
      <w:pPr>
        <w:ind w:left="0" w:firstLine="0"/>
      </w:pPr>
      <w:rPr>
        <w:rFonts w:hint="default"/>
        <w:color w:val="000000"/>
        <w:position w:val="0"/>
      </w:rPr>
    </w:lvl>
    <w:lvl w:ilvl="7">
      <w:start w:val="1"/>
      <w:numFmt w:val="decimal"/>
      <w:isLgl/>
      <w:suff w:val="nothing"/>
      <w:lvlText w:val="*"/>
      <w:lvlJc w:val="left"/>
      <w:pPr>
        <w:ind w:left="0" w:firstLine="0"/>
      </w:pPr>
      <w:rPr>
        <w:rFonts w:hint="default"/>
        <w:color w:val="000000"/>
        <w:position w:val="0"/>
      </w:rPr>
    </w:lvl>
    <w:lvl w:ilvl="8">
      <w:start w:val="1"/>
      <w:numFmt w:val="decimal"/>
      <w:isLgl/>
      <w:suff w:val="nothing"/>
      <w:lvlText w:val="*"/>
      <w:lvlJc w:val="left"/>
      <w:pPr>
        <w:ind w:left="0" w:firstLine="0"/>
      </w:pPr>
      <w:rPr>
        <w:rFonts w:hint="default"/>
        <w:color w:val="000000"/>
        <w:position w:val="0"/>
      </w:rPr>
    </w:lvl>
  </w:abstractNum>
  <w:abstractNum w:abstractNumId="6" w15:restartNumberingAfterBreak="0">
    <w:nsid w:val="00000007"/>
    <w:multiLevelType w:val="multilevel"/>
    <w:tmpl w:val="894EE879"/>
    <w:lvl w:ilvl="0">
      <w:start w:val="5"/>
      <w:numFmt w:val="bullet"/>
      <w:lvlText w:val="-"/>
      <w:lvlJc w:val="left"/>
      <w:pPr>
        <w:tabs>
          <w:tab w:val="num" w:pos="360"/>
        </w:tabs>
        <w:ind w:left="360" w:firstLine="709"/>
      </w:pPr>
      <w:rPr>
        <w:rFonts w:ascii="Times New Roman" w:eastAsia="ヒラギノ角ゴ Pro W3" w:hAnsi="Times New Roman" w:hint="default"/>
        <w:color w:val="000000"/>
        <w:position w:val="0"/>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rPr>
    </w:lvl>
  </w:abstractNum>
  <w:abstractNum w:abstractNumId="7" w15:restartNumberingAfterBreak="0">
    <w:nsid w:val="00000008"/>
    <w:multiLevelType w:val="multilevel"/>
    <w:tmpl w:val="894EE87A"/>
    <w:lvl w:ilvl="0">
      <w:start w:val="7"/>
      <w:numFmt w:val="decimal"/>
      <w:isLgl/>
      <w:lvlText w:val="%1"/>
      <w:lvlJc w:val="left"/>
      <w:pPr>
        <w:tabs>
          <w:tab w:val="num" w:pos="720"/>
        </w:tabs>
        <w:ind w:left="720" w:firstLine="0"/>
      </w:pPr>
      <w:rPr>
        <w:rFonts w:hint="default"/>
        <w:color w:val="000000"/>
        <w:position w:val="0"/>
      </w:rPr>
    </w:lvl>
    <w:lvl w:ilvl="1">
      <w:start w:val="1"/>
      <w:numFmt w:val="decimal"/>
      <w:isLgl/>
      <w:lvlText w:val="%1"/>
      <w:lvlJc w:val="left"/>
      <w:pPr>
        <w:tabs>
          <w:tab w:val="num" w:pos="720"/>
        </w:tabs>
        <w:ind w:left="720" w:firstLine="0"/>
      </w:pPr>
      <w:rPr>
        <w:rFonts w:hint="default"/>
        <w:color w:val="000000"/>
        <w:position w:val="0"/>
      </w:rPr>
    </w:lvl>
    <w:lvl w:ilvl="2">
      <w:start w:val="1"/>
      <w:numFmt w:val="bullet"/>
      <w:lvlText w:val=""/>
      <w:lvlJc w:val="left"/>
      <w:pPr>
        <w:tabs>
          <w:tab w:val="num" w:pos="720"/>
        </w:tabs>
        <w:ind w:left="720" w:firstLine="0"/>
      </w:pPr>
      <w:rPr>
        <w:rFonts w:hint="default"/>
        <w:color w:val="000000"/>
        <w:position w:val="0"/>
      </w:rPr>
    </w:lvl>
    <w:lvl w:ilvl="3">
      <w:start w:val="1"/>
      <w:numFmt w:val="bullet"/>
      <w:lvlText w:val=""/>
      <w:lvlJc w:val="left"/>
      <w:pPr>
        <w:tabs>
          <w:tab w:val="num" w:pos="720"/>
        </w:tabs>
        <w:ind w:left="720" w:firstLine="0"/>
      </w:pPr>
      <w:rPr>
        <w:rFonts w:hint="default"/>
        <w:color w:val="000000"/>
        <w:position w:val="0"/>
      </w:rPr>
    </w:lvl>
    <w:lvl w:ilvl="4">
      <w:start w:val="1"/>
      <w:numFmt w:val="bullet"/>
      <w:lvlText w:val=""/>
      <w:lvlJc w:val="left"/>
      <w:pPr>
        <w:tabs>
          <w:tab w:val="num" w:pos="720"/>
        </w:tabs>
        <w:ind w:left="720" w:firstLine="0"/>
      </w:pPr>
      <w:rPr>
        <w:rFonts w:hint="default"/>
        <w:color w:val="000000"/>
        <w:position w:val="0"/>
      </w:rPr>
    </w:lvl>
    <w:lvl w:ilvl="5">
      <w:start w:val="1"/>
      <w:numFmt w:val="bullet"/>
      <w:lvlText w:val=""/>
      <w:lvlJc w:val="left"/>
      <w:pPr>
        <w:tabs>
          <w:tab w:val="num" w:pos="720"/>
        </w:tabs>
        <w:ind w:left="720" w:firstLine="0"/>
      </w:pPr>
      <w:rPr>
        <w:rFonts w:hint="default"/>
        <w:color w:val="000000"/>
        <w:position w:val="0"/>
      </w:rPr>
    </w:lvl>
    <w:lvl w:ilvl="6">
      <w:start w:val="1"/>
      <w:numFmt w:val="bullet"/>
      <w:lvlText w:val=""/>
      <w:lvlJc w:val="left"/>
      <w:pPr>
        <w:tabs>
          <w:tab w:val="num" w:pos="720"/>
        </w:tabs>
        <w:ind w:left="720" w:firstLine="0"/>
      </w:pPr>
      <w:rPr>
        <w:rFonts w:hint="default"/>
        <w:color w:val="000000"/>
        <w:position w:val="0"/>
      </w:rPr>
    </w:lvl>
    <w:lvl w:ilvl="7">
      <w:start w:val="1"/>
      <w:numFmt w:val="bullet"/>
      <w:lvlText w:val=""/>
      <w:lvlJc w:val="left"/>
      <w:pPr>
        <w:tabs>
          <w:tab w:val="num" w:pos="720"/>
        </w:tabs>
        <w:ind w:left="720" w:firstLine="0"/>
      </w:pPr>
      <w:rPr>
        <w:rFonts w:hint="default"/>
        <w:color w:val="000000"/>
        <w:position w:val="0"/>
      </w:rPr>
    </w:lvl>
    <w:lvl w:ilvl="8">
      <w:start w:val="1"/>
      <w:numFmt w:val="bullet"/>
      <w:lvlText w:val=""/>
      <w:lvlJc w:val="left"/>
      <w:pPr>
        <w:tabs>
          <w:tab w:val="num" w:pos="720"/>
        </w:tabs>
        <w:ind w:left="720" w:firstLine="0"/>
      </w:pPr>
      <w:rPr>
        <w:rFonts w:hint="default"/>
        <w:color w:val="000000"/>
        <w:position w:val="0"/>
      </w:rPr>
    </w:lvl>
  </w:abstractNum>
  <w:abstractNum w:abstractNumId="8" w15:restartNumberingAfterBreak="0">
    <w:nsid w:val="1E0D2232"/>
    <w:multiLevelType w:val="hybridMultilevel"/>
    <w:tmpl w:val="18C2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61A58"/>
    <w:multiLevelType w:val="hybridMultilevel"/>
    <w:tmpl w:val="A170E38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FF"/>
    <w:rsid w:val="00012242"/>
    <w:rsid w:val="00016EE2"/>
    <w:rsid w:val="00030801"/>
    <w:rsid w:val="0004666E"/>
    <w:rsid w:val="0006179F"/>
    <w:rsid w:val="00076B5A"/>
    <w:rsid w:val="000938B1"/>
    <w:rsid w:val="000B30C3"/>
    <w:rsid w:val="000B6752"/>
    <w:rsid w:val="000C44DA"/>
    <w:rsid w:val="000D7D8B"/>
    <w:rsid w:val="000E3DFA"/>
    <w:rsid w:val="000E521E"/>
    <w:rsid w:val="00102DA8"/>
    <w:rsid w:val="001218B0"/>
    <w:rsid w:val="00121C08"/>
    <w:rsid w:val="00147AD5"/>
    <w:rsid w:val="00164D67"/>
    <w:rsid w:val="001701CA"/>
    <w:rsid w:val="00170608"/>
    <w:rsid w:val="001743CF"/>
    <w:rsid w:val="0019412D"/>
    <w:rsid w:val="001962EE"/>
    <w:rsid w:val="001B1CC9"/>
    <w:rsid w:val="001E2FAC"/>
    <w:rsid w:val="001F00AC"/>
    <w:rsid w:val="002015BE"/>
    <w:rsid w:val="0020251E"/>
    <w:rsid w:val="00252E28"/>
    <w:rsid w:val="002665A0"/>
    <w:rsid w:val="002761FD"/>
    <w:rsid w:val="002800EB"/>
    <w:rsid w:val="002802A5"/>
    <w:rsid w:val="00281664"/>
    <w:rsid w:val="00287AAD"/>
    <w:rsid w:val="00292AB4"/>
    <w:rsid w:val="002B5DC6"/>
    <w:rsid w:val="002B76DE"/>
    <w:rsid w:val="002C6F33"/>
    <w:rsid w:val="002D3A3A"/>
    <w:rsid w:val="002D53D9"/>
    <w:rsid w:val="00304398"/>
    <w:rsid w:val="0032422E"/>
    <w:rsid w:val="003624CF"/>
    <w:rsid w:val="003938AC"/>
    <w:rsid w:val="003B5740"/>
    <w:rsid w:val="003D425F"/>
    <w:rsid w:val="003E0069"/>
    <w:rsid w:val="003E0B7B"/>
    <w:rsid w:val="003E4BD2"/>
    <w:rsid w:val="003E7002"/>
    <w:rsid w:val="003F7051"/>
    <w:rsid w:val="00402F3B"/>
    <w:rsid w:val="00415319"/>
    <w:rsid w:val="004359D7"/>
    <w:rsid w:val="00450196"/>
    <w:rsid w:val="00453B48"/>
    <w:rsid w:val="00457B60"/>
    <w:rsid w:val="00464B7B"/>
    <w:rsid w:val="00465F33"/>
    <w:rsid w:val="004A4A2D"/>
    <w:rsid w:val="004A4FB7"/>
    <w:rsid w:val="004A5937"/>
    <w:rsid w:val="004A723B"/>
    <w:rsid w:val="004E00FF"/>
    <w:rsid w:val="004E135B"/>
    <w:rsid w:val="004F5E6A"/>
    <w:rsid w:val="00522E13"/>
    <w:rsid w:val="0056097E"/>
    <w:rsid w:val="0057098D"/>
    <w:rsid w:val="00571E7F"/>
    <w:rsid w:val="00582DEC"/>
    <w:rsid w:val="005879E4"/>
    <w:rsid w:val="00592011"/>
    <w:rsid w:val="005924EB"/>
    <w:rsid w:val="00593B4B"/>
    <w:rsid w:val="005A76C2"/>
    <w:rsid w:val="005F4FFD"/>
    <w:rsid w:val="00606C4E"/>
    <w:rsid w:val="006141D1"/>
    <w:rsid w:val="006263BC"/>
    <w:rsid w:val="00632710"/>
    <w:rsid w:val="00640918"/>
    <w:rsid w:val="006637F5"/>
    <w:rsid w:val="0069177F"/>
    <w:rsid w:val="006A7277"/>
    <w:rsid w:val="006B4E12"/>
    <w:rsid w:val="006C5402"/>
    <w:rsid w:val="006C755D"/>
    <w:rsid w:val="006D6C43"/>
    <w:rsid w:val="006E43D2"/>
    <w:rsid w:val="006F36A9"/>
    <w:rsid w:val="00702373"/>
    <w:rsid w:val="00733B61"/>
    <w:rsid w:val="007377D5"/>
    <w:rsid w:val="00752045"/>
    <w:rsid w:val="00797253"/>
    <w:rsid w:val="007A5840"/>
    <w:rsid w:val="007C4B6A"/>
    <w:rsid w:val="007E2BB4"/>
    <w:rsid w:val="008004E6"/>
    <w:rsid w:val="00803F93"/>
    <w:rsid w:val="00806311"/>
    <w:rsid w:val="00854B8D"/>
    <w:rsid w:val="00854BAB"/>
    <w:rsid w:val="00870BCF"/>
    <w:rsid w:val="00891A22"/>
    <w:rsid w:val="008B0975"/>
    <w:rsid w:val="008C207D"/>
    <w:rsid w:val="008F6974"/>
    <w:rsid w:val="009153F0"/>
    <w:rsid w:val="00917CE1"/>
    <w:rsid w:val="009247C4"/>
    <w:rsid w:val="00940D4E"/>
    <w:rsid w:val="00943087"/>
    <w:rsid w:val="0094578D"/>
    <w:rsid w:val="00946E36"/>
    <w:rsid w:val="00953E39"/>
    <w:rsid w:val="009540DA"/>
    <w:rsid w:val="0097604D"/>
    <w:rsid w:val="009903D0"/>
    <w:rsid w:val="009C050D"/>
    <w:rsid w:val="009C6ECE"/>
    <w:rsid w:val="009E5DC9"/>
    <w:rsid w:val="00A12804"/>
    <w:rsid w:val="00A31DFF"/>
    <w:rsid w:val="00A43B43"/>
    <w:rsid w:val="00A46B27"/>
    <w:rsid w:val="00A5665F"/>
    <w:rsid w:val="00A93755"/>
    <w:rsid w:val="00AB1548"/>
    <w:rsid w:val="00AB7012"/>
    <w:rsid w:val="00AD6803"/>
    <w:rsid w:val="00AE5863"/>
    <w:rsid w:val="00AF3CD0"/>
    <w:rsid w:val="00AF6F72"/>
    <w:rsid w:val="00B06ACB"/>
    <w:rsid w:val="00B1269E"/>
    <w:rsid w:val="00B12E62"/>
    <w:rsid w:val="00B3120C"/>
    <w:rsid w:val="00B52581"/>
    <w:rsid w:val="00B560E0"/>
    <w:rsid w:val="00BB0351"/>
    <w:rsid w:val="00BB09CA"/>
    <w:rsid w:val="00BB420B"/>
    <w:rsid w:val="00BD0C4A"/>
    <w:rsid w:val="00BD7E42"/>
    <w:rsid w:val="00C02B99"/>
    <w:rsid w:val="00C053B4"/>
    <w:rsid w:val="00C220EA"/>
    <w:rsid w:val="00C236A4"/>
    <w:rsid w:val="00C353B1"/>
    <w:rsid w:val="00C36512"/>
    <w:rsid w:val="00C65ED1"/>
    <w:rsid w:val="00C661FD"/>
    <w:rsid w:val="00C77960"/>
    <w:rsid w:val="00C817CC"/>
    <w:rsid w:val="00C95D7D"/>
    <w:rsid w:val="00CA6809"/>
    <w:rsid w:val="00CB2389"/>
    <w:rsid w:val="00CB3B5B"/>
    <w:rsid w:val="00CC25BD"/>
    <w:rsid w:val="00CC2B3E"/>
    <w:rsid w:val="00CD3365"/>
    <w:rsid w:val="00CE349B"/>
    <w:rsid w:val="00CF14B4"/>
    <w:rsid w:val="00CF5BE4"/>
    <w:rsid w:val="00D0287B"/>
    <w:rsid w:val="00D07708"/>
    <w:rsid w:val="00D23B39"/>
    <w:rsid w:val="00D24C61"/>
    <w:rsid w:val="00D3401A"/>
    <w:rsid w:val="00D53DEF"/>
    <w:rsid w:val="00D548E8"/>
    <w:rsid w:val="00D67035"/>
    <w:rsid w:val="00D84A89"/>
    <w:rsid w:val="00D87DC1"/>
    <w:rsid w:val="00DA03A7"/>
    <w:rsid w:val="00DD221D"/>
    <w:rsid w:val="00DF1488"/>
    <w:rsid w:val="00DF7B2C"/>
    <w:rsid w:val="00E078C3"/>
    <w:rsid w:val="00E354A8"/>
    <w:rsid w:val="00E368AF"/>
    <w:rsid w:val="00E43C95"/>
    <w:rsid w:val="00E47791"/>
    <w:rsid w:val="00E60B14"/>
    <w:rsid w:val="00E651C7"/>
    <w:rsid w:val="00E66978"/>
    <w:rsid w:val="00E82648"/>
    <w:rsid w:val="00E8574B"/>
    <w:rsid w:val="00E9094A"/>
    <w:rsid w:val="00EA0AFD"/>
    <w:rsid w:val="00EA1B65"/>
    <w:rsid w:val="00EA35F8"/>
    <w:rsid w:val="00EB4AC9"/>
    <w:rsid w:val="00EE1BAF"/>
    <w:rsid w:val="00EE5FD4"/>
    <w:rsid w:val="00EE70FE"/>
    <w:rsid w:val="00EF1809"/>
    <w:rsid w:val="00F30EE1"/>
    <w:rsid w:val="00F419F7"/>
    <w:rsid w:val="00F80267"/>
    <w:rsid w:val="00F86ADB"/>
    <w:rsid w:val="00FA3C8F"/>
    <w:rsid w:val="00FD6647"/>
    <w:rsid w:val="00FE2B3D"/>
    <w:rsid w:val="00FE62A3"/>
    <w:rsid w:val="00FE7B6E"/>
    <w:rsid w:val="00FF26AD"/>
    <w:rsid w:val="02B17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6148"/>
  <w15:docId w15:val="{786708BC-6A95-4B38-8932-6EE7B49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FF"/>
  </w:style>
  <w:style w:type="paragraph" w:styleId="Footer">
    <w:name w:val="footer"/>
    <w:basedOn w:val="Normal"/>
    <w:link w:val="FooterChar"/>
    <w:uiPriority w:val="99"/>
    <w:unhideWhenUsed/>
    <w:rsid w:val="00A3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FF"/>
  </w:style>
  <w:style w:type="paragraph" w:styleId="BalloonText">
    <w:name w:val="Balloon Text"/>
    <w:basedOn w:val="Normal"/>
    <w:link w:val="BalloonTextChar"/>
    <w:uiPriority w:val="99"/>
    <w:semiHidden/>
    <w:unhideWhenUsed/>
    <w:rsid w:val="00A3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FF"/>
    <w:rPr>
      <w:rFonts w:ascii="Tahoma" w:hAnsi="Tahoma" w:cs="Tahoma"/>
      <w:sz w:val="16"/>
      <w:szCs w:val="16"/>
    </w:rPr>
  </w:style>
  <w:style w:type="character" w:styleId="Hyperlink">
    <w:name w:val="Hyperlink"/>
    <w:basedOn w:val="DefaultParagraphFont"/>
    <w:uiPriority w:val="99"/>
    <w:semiHidden/>
    <w:unhideWhenUsed/>
    <w:rsid w:val="00A31DFF"/>
    <w:rPr>
      <w:color w:val="0000FF"/>
      <w:u w:val="single"/>
    </w:rPr>
  </w:style>
  <w:style w:type="paragraph" w:styleId="Date">
    <w:name w:val="Date"/>
    <w:basedOn w:val="Normal"/>
    <w:next w:val="Normal"/>
    <w:link w:val="DateChar"/>
    <w:uiPriority w:val="99"/>
    <w:semiHidden/>
    <w:unhideWhenUsed/>
    <w:rsid w:val="0032422E"/>
  </w:style>
  <w:style w:type="character" w:customStyle="1" w:styleId="DateChar">
    <w:name w:val="Date Char"/>
    <w:basedOn w:val="DefaultParagraphFont"/>
    <w:link w:val="Date"/>
    <w:uiPriority w:val="99"/>
    <w:semiHidden/>
    <w:rsid w:val="0032422E"/>
  </w:style>
  <w:style w:type="table" w:styleId="TableGrid">
    <w:name w:val="Table Grid"/>
    <w:basedOn w:val="TableNormal"/>
    <w:uiPriority w:val="59"/>
    <w:rsid w:val="006D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917CE1"/>
  </w:style>
  <w:style w:type="paragraph" w:styleId="ListParagraph">
    <w:name w:val="List Paragraph"/>
    <w:basedOn w:val="Normal"/>
    <w:uiPriority w:val="34"/>
    <w:qFormat/>
    <w:rsid w:val="00D54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7080">
      <w:bodyDiv w:val="1"/>
      <w:marLeft w:val="0"/>
      <w:marRight w:val="0"/>
      <w:marTop w:val="0"/>
      <w:marBottom w:val="0"/>
      <w:divBdr>
        <w:top w:val="none" w:sz="0" w:space="0" w:color="auto"/>
        <w:left w:val="none" w:sz="0" w:space="0" w:color="auto"/>
        <w:bottom w:val="none" w:sz="0" w:space="0" w:color="auto"/>
        <w:right w:val="none" w:sz="0" w:space="0" w:color="auto"/>
      </w:divBdr>
    </w:div>
    <w:div w:id="291179177">
      <w:bodyDiv w:val="1"/>
      <w:marLeft w:val="0"/>
      <w:marRight w:val="0"/>
      <w:marTop w:val="0"/>
      <w:marBottom w:val="0"/>
      <w:divBdr>
        <w:top w:val="none" w:sz="0" w:space="0" w:color="auto"/>
        <w:left w:val="none" w:sz="0" w:space="0" w:color="auto"/>
        <w:bottom w:val="none" w:sz="0" w:space="0" w:color="auto"/>
        <w:right w:val="none" w:sz="0" w:space="0" w:color="auto"/>
      </w:divBdr>
    </w:div>
    <w:div w:id="810094323">
      <w:bodyDiv w:val="1"/>
      <w:marLeft w:val="0"/>
      <w:marRight w:val="0"/>
      <w:marTop w:val="0"/>
      <w:marBottom w:val="0"/>
      <w:divBdr>
        <w:top w:val="none" w:sz="0" w:space="0" w:color="auto"/>
        <w:left w:val="none" w:sz="0" w:space="0" w:color="auto"/>
        <w:bottom w:val="none" w:sz="0" w:space="0" w:color="auto"/>
        <w:right w:val="none" w:sz="0" w:space="0" w:color="auto"/>
      </w:divBdr>
    </w:div>
    <w:div w:id="1117528713">
      <w:bodyDiv w:val="1"/>
      <w:marLeft w:val="0"/>
      <w:marRight w:val="0"/>
      <w:marTop w:val="0"/>
      <w:marBottom w:val="0"/>
      <w:divBdr>
        <w:top w:val="none" w:sz="0" w:space="0" w:color="auto"/>
        <w:left w:val="none" w:sz="0" w:space="0" w:color="auto"/>
        <w:bottom w:val="none" w:sz="0" w:space="0" w:color="auto"/>
        <w:right w:val="none" w:sz="0" w:space="0" w:color="auto"/>
      </w:divBdr>
    </w:div>
    <w:div w:id="21132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rf.fundraising@nhs.net" TargetMode="External"/><Relationship Id="rId1" Type="http://schemas.openxmlformats.org/officeDocument/2006/relationships/hyperlink" Target="http://www.royalfree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6647-EC64-49B7-9FED-708E5255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831</Words>
  <Characters>4737</Characters>
  <Application>Microsoft Office Word</Application>
  <DocSecurity>0</DocSecurity>
  <Lines>39</Lines>
  <Paragraphs>11</Paragraphs>
  <ScaleCrop>false</ScaleCrop>
  <Company>Royal Free London NHS Foundation Trust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Power</dc:creator>
  <cp:lastModifiedBy>Sue maridaki</cp:lastModifiedBy>
  <cp:revision>3</cp:revision>
  <cp:lastPrinted>2018-09-20T10:05:00Z</cp:lastPrinted>
  <dcterms:created xsi:type="dcterms:W3CDTF">2020-10-10T17:56:00Z</dcterms:created>
  <dcterms:modified xsi:type="dcterms:W3CDTF">2020-10-11T13:32:00Z</dcterms:modified>
</cp:coreProperties>
</file>